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F5" w:rsidRDefault="00536CF5" w:rsidP="00536CF5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-365125</wp:posOffset>
            </wp:positionV>
            <wp:extent cx="540385" cy="6165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16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CF5" w:rsidRDefault="00536CF5" w:rsidP="00536CF5">
      <w:pPr>
        <w:jc w:val="center"/>
      </w:pPr>
      <w:r>
        <w:t>ФЕДЕРАЛЬНАЯ АНТИМОНОПОЛЬНАЯ СЛУЖБА</w:t>
      </w:r>
    </w:p>
    <w:p w:rsidR="00536CF5" w:rsidRDefault="00536CF5" w:rsidP="00536CF5">
      <w:pPr>
        <w:pStyle w:val="1"/>
        <w:tabs>
          <w:tab w:val="left" w:pos="0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УПРАВЛЕНИЕ ФЕДЕРАЛЬНОЙ АНТИМОНОПОЛЬНОЙ СЛУЖБЫ</w:t>
      </w:r>
    </w:p>
    <w:p w:rsidR="00536CF5" w:rsidRDefault="00536CF5" w:rsidP="00536CF5">
      <w:pPr>
        <w:pStyle w:val="1"/>
        <w:tabs>
          <w:tab w:val="left" w:pos="0"/>
          <w:tab w:val="center" w:pos="4535"/>
          <w:tab w:val="right" w:pos="9071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ПО АСТРАХАНСКОЙ ОБЛАСТИ</w:t>
      </w:r>
    </w:p>
    <w:p w:rsidR="00536CF5" w:rsidRPr="007A27FC" w:rsidRDefault="00536CF5" w:rsidP="00536CF5">
      <w:pPr>
        <w:pBdr>
          <w:top w:val="single" w:sz="8" w:space="1" w:color="000000"/>
        </w:pBdr>
        <w:jc w:val="center"/>
      </w:pPr>
      <w:r>
        <w:t xml:space="preserve">414000, г. Астрахань, ул. Шаумяна, 47, а/я 267, тел (851-2) 39-05-80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to</w:t>
      </w:r>
      <w:r>
        <w:t>30@</w:t>
      </w:r>
      <w:proofErr w:type="spellStart"/>
      <w:r>
        <w:rPr>
          <w:lang w:val="en-US"/>
        </w:rPr>
        <w:t>fas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536CF5" w:rsidRPr="00372A23" w:rsidRDefault="00536CF5" w:rsidP="00536CF5">
      <w:pPr>
        <w:jc w:val="both"/>
      </w:pPr>
    </w:p>
    <w:p w:rsidR="00536CF5" w:rsidRPr="00372A23" w:rsidRDefault="00536CF5" w:rsidP="00536CF5">
      <w:pPr>
        <w:pStyle w:val="3"/>
        <w:tabs>
          <w:tab w:val="left" w:pos="0"/>
        </w:tabs>
        <w:rPr>
          <w:b/>
          <w:bCs/>
          <w:sz w:val="24"/>
          <w:szCs w:val="24"/>
        </w:rPr>
      </w:pPr>
      <w:r w:rsidRPr="00372A23">
        <w:rPr>
          <w:b/>
          <w:bCs/>
          <w:sz w:val="24"/>
          <w:szCs w:val="24"/>
        </w:rPr>
        <w:t>РЕШЕНИЕ №</w:t>
      </w:r>
      <w:r w:rsidR="009C0B58" w:rsidRPr="00372A23">
        <w:rPr>
          <w:b/>
          <w:bCs/>
          <w:sz w:val="24"/>
          <w:szCs w:val="24"/>
        </w:rPr>
        <w:t>08</w:t>
      </w:r>
      <w:r w:rsidRPr="00372A23">
        <w:rPr>
          <w:b/>
          <w:bCs/>
          <w:sz w:val="24"/>
          <w:szCs w:val="24"/>
        </w:rPr>
        <w:t>-НТ- 04-13</w:t>
      </w:r>
    </w:p>
    <w:p w:rsidR="00536CF5" w:rsidRPr="00372A23" w:rsidRDefault="00536CF5" w:rsidP="00536CF5">
      <w:pPr>
        <w:tabs>
          <w:tab w:val="left" w:pos="0"/>
        </w:tabs>
        <w:jc w:val="center"/>
        <w:rPr>
          <w:b/>
          <w:bCs/>
        </w:rPr>
      </w:pPr>
      <w:r w:rsidRPr="00372A23">
        <w:rPr>
          <w:b/>
          <w:bCs/>
        </w:rPr>
        <w:t>по делу о нарушении процедуры торгов и порядка заключения договоров</w:t>
      </w:r>
    </w:p>
    <w:p w:rsidR="00536CF5" w:rsidRPr="00372A23" w:rsidRDefault="00536CF5" w:rsidP="00536CF5">
      <w:pPr>
        <w:tabs>
          <w:tab w:val="left" w:pos="0"/>
        </w:tabs>
        <w:ind w:right="-3"/>
        <w:jc w:val="center"/>
      </w:pPr>
    </w:p>
    <w:p w:rsidR="00536CF5" w:rsidRPr="00372A23" w:rsidRDefault="009C0B58" w:rsidP="00536CF5">
      <w:pPr>
        <w:tabs>
          <w:tab w:val="left" w:pos="19"/>
        </w:tabs>
        <w:ind w:right="-3"/>
        <w:jc w:val="center"/>
        <w:rPr>
          <w:b/>
          <w:bCs/>
        </w:rPr>
      </w:pPr>
      <w:r w:rsidRPr="00372A23">
        <w:rPr>
          <w:b/>
          <w:bCs/>
        </w:rPr>
        <w:t>17</w:t>
      </w:r>
      <w:r w:rsidR="00536CF5" w:rsidRPr="00372A23">
        <w:rPr>
          <w:b/>
          <w:bCs/>
        </w:rPr>
        <w:t xml:space="preserve"> </w:t>
      </w:r>
      <w:r w:rsidRPr="00372A23">
        <w:rPr>
          <w:b/>
          <w:bCs/>
        </w:rPr>
        <w:t>апреля</w:t>
      </w:r>
      <w:r w:rsidR="00536CF5" w:rsidRPr="00372A23">
        <w:rPr>
          <w:b/>
          <w:bCs/>
        </w:rPr>
        <w:t xml:space="preserve"> 2013 г.                                                                                               г. Астрахань</w:t>
      </w:r>
    </w:p>
    <w:p w:rsidR="00536CF5" w:rsidRPr="00372A23" w:rsidRDefault="00536CF5" w:rsidP="00536CF5">
      <w:pPr>
        <w:tabs>
          <w:tab w:val="left" w:pos="0"/>
        </w:tabs>
        <w:jc w:val="both"/>
        <w:rPr>
          <w:i/>
          <w:iCs/>
        </w:rPr>
      </w:pPr>
      <w:r w:rsidRPr="00372A23">
        <w:rPr>
          <w:i/>
          <w:iCs/>
        </w:rPr>
        <w:t xml:space="preserve">(изготовлено в полном объеме </w:t>
      </w:r>
      <w:r w:rsidR="009C0B58" w:rsidRPr="00372A23">
        <w:rPr>
          <w:i/>
          <w:iCs/>
        </w:rPr>
        <w:t>19</w:t>
      </w:r>
      <w:r w:rsidRPr="00372A23">
        <w:rPr>
          <w:i/>
          <w:iCs/>
        </w:rPr>
        <w:t>.</w:t>
      </w:r>
      <w:r w:rsidR="009C0B58" w:rsidRPr="00372A23">
        <w:rPr>
          <w:i/>
          <w:iCs/>
        </w:rPr>
        <w:t>04</w:t>
      </w:r>
      <w:r w:rsidRPr="00372A23">
        <w:rPr>
          <w:i/>
          <w:iCs/>
        </w:rPr>
        <w:t>.2013)</w:t>
      </w:r>
    </w:p>
    <w:p w:rsidR="00536CF5" w:rsidRPr="00372A23" w:rsidRDefault="00536CF5" w:rsidP="00536CF5">
      <w:pPr>
        <w:tabs>
          <w:tab w:val="left" w:pos="0"/>
        </w:tabs>
        <w:jc w:val="both"/>
        <w:rPr>
          <w:b/>
          <w:bCs/>
        </w:rPr>
      </w:pPr>
    </w:p>
    <w:p w:rsidR="00536CF5" w:rsidRPr="00372A23" w:rsidRDefault="00536CF5" w:rsidP="00536CF5">
      <w:pPr>
        <w:tabs>
          <w:tab w:val="left" w:pos="0"/>
        </w:tabs>
        <w:ind w:firstLine="567"/>
        <w:jc w:val="both"/>
      </w:pPr>
      <w:r w:rsidRPr="00372A23">
        <w:t xml:space="preserve">Комиссия Астраханского УФАС России по </w:t>
      </w:r>
      <w:proofErr w:type="gramStart"/>
      <w:r w:rsidRPr="00372A23">
        <w:t>контролю за</w:t>
      </w:r>
      <w:proofErr w:type="gramEnd"/>
      <w:r w:rsidRPr="00372A23">
        <w:t xml:space="preserve"> проведением торгов и порядком заключения договоров в соответствии со ст.18.1 </w:t>
      </w:r>
      <w:r w:rsidRPr="00372A23">
        <w:rPr>
          <w:rFonts w:eastAsia="Courier New" w:cs="Courier New"/>
          <w:lang w:eastAsia="ru-RU" w:bidi="ru-RU"/>
        </w:rPr>
        <w:t>Федерального закона от 26.07.2006 №135-ФЗ «О защите конкуренции», созданная приказом руководителя Астраханского УФАС России от 26.12.2011 №345-п,</w:t>
      </w:r>
      <w:r w:rsidRPr="00372A23">
        <w:t xml:space="preserve"> (далее – Комиссия), в составе:</w:t>
      </w:r>
    </w:p>
    <w:p w:rsidR="00536CF5" w:rsidRPr="00372A23" w:rsidRDefault="00536CF5" w:rsidP="00536CF5">
      <w:pPr>
        <w:tabs>
          <w:tab w:val="left" w:pos="0"/>
        </w:tabs>
        <w:ind w:firstLine="567"/>
        <w:jc w:val="both"/>
        <w:rPr>
          <w:b/>
        </w:rPr>
      </w:pPr>
      <w:r w:rsidRPr="00372A23">
        <w:rPr>
          <w:b/>
        </w:rPr>
        <w:t>председатель  комиссии:</w:t>
      </w:r>
    </w:p>
    <w:p w:rsidR="00536CF5" w:rsidRPr="00372A23" w:rsidRDefault="00536CF5" w:rsidP="00536CF5">
      <w:pPr>
        <w:tabs>
          <w:tab w:val="left" w:pos="0"/>
        </w:tabs>
        <w:ind w:firstLine="567"/>
        <w:jc w:val="both"/>
      </w:pPr>
      <w:r w:rsidRPr="00372A23">
        <w:t>Меркулов Н.С.  - руководитель Управления;</w:t>
      </w:r>
    </w:p>
    <w:p w:rsidR="00536CF5" w:rsidRPr="00372A23" w:rsidRDefault="00536CF5" w:rsidP="00536CF5">
      <w:pPr>
        <w:tabs>
          <w:tab w:val="left" w:pos="0"/>
        </w:tabs>
        <w:ind w:firstLine="567"/>
        <w:jc w:val="both"/>
        <w:rPr>
          <w:b/>
        </w:rPr>
      </w:pPr>
      <w:r w:rsidRPr="00372A23">
        <w:rPr>
          <w:b/>
        </w:rPr>
        <w:t>члены комиссии:</w:t>
      </w:r>
    </w:p>
    <w:p w:rsidR="00536CF5" w:rsidRPr="00372A23" w:rsidRDefault="00536CF5" w:rsidP="00536CF5">
      <w:pPr>
        <w:tabs>
          <w:tab w:val="left" w:pos="0"/>
        </w:tabs>
        <w:ind w:firstLine="567"/>
        <w:jc w:val="both"/>
      </w:pPr>
      <w:proofErr w:type="spellStart"/>
      <w:r w:rsidRPr="00372A23">
        <w:t>Луковкина</w:t>
      </w:r>
      <w:proofErr w:type="spellEnd"/>
      <w:r w:rsidRPr="00372A23">
        <w:t xml:space="preserve"> И.В. - начальник отдела контроля размещения государственного заказа и антимонопольного контроля органов власти;</w:t>
      </w:r>
    </w:p>
    <w:p w:rsidR="009C0B58" w:rsidRPr="00372A23" w:rsidRDefault="009C0B58" w:rsidP="00536CF5">
      <w:pPr>
        <w:tabs>
          <w:tab w:val="left" w:pos="0"/>
        </w:tabs>
        <w:ind w:firstLine="567"/>
        <w:jc w:val="both"/>
      </w:pPr>
      <w:proofErr w:type="spellStart"/>
      <w:r w:rsidRPr="00372A23">
        <w:t>Теосева</w:t>
      </w:r>
      <w:proofErr w:type="spellEnd"/>
      <w:r w:rsidRPr="00372A23">
        <w:t xml:space="preserve"> Е.И. – главный специалист-эксперт отдела контроля размещения государственного заказа и антимонопольного контроля органов власти;</w:t>
      </w:r>
    </w:p>
    <w:p w:rsidR="00536CF5" w:rsidRPr="00372A23" w:rsidRDefault="00536CF5" w:rsidP="00536CF5">
      <w:pPr>
        <w:tabs>
          <w:tab w:val="left" w:pos="0"/>
        </w:tabs>
        <w:ind w:firstLine="567"/>
        <w:jc w:val="both"/>
      </w:pPr>
      <w:proofErr w:type="spellStart"/>
      <w:r w:rsidRPr="00372A23">
        <w:t>Умерова</w:t>
      </w:r>
      <w:proofErr w:type="spellEnd"/>
      <w:r w:rsidRPr="00372A23">
        <w:t xml:space="preserve"> Р.Р. - специалист-эксперт отдела контроля размещения государственного заказа и антимоноп</w:t>
      </w:r>
      <w:r w:rsidR="009C0B58" w:rsidRPr="00372A23">
        <w:t>ольного контроля органов власти,</w:t>
      </w:r>
    </w:p>
    <w:p w:rsidR="00536CF5" w:rsidRPr="008814F3" w:rsidRDefault="00536CF5" w:rsidP="008814F3">
      <w:pPr>
        <w:ind w:firstLine="567"/>
        <w:jc w:val="both"/>
      </w:pPr>
      <w:r w:rsidRPr="00372A23">
        <w:t>в присутствии представителя заявителя - О</w:t>
      </w:r>
      <w:r w:rsidR="00FB67B6" w:rsidRPr="00372A23">
        <w:t>А</w:t>
      </w:r>
      <w:r w:rsidRPr="00372A23">
        <w:t>О «</w:t>
      </w:r>
      <w:proofErr w:type="spellStart"/>
      <w:r w:rsidR="00FB67B6" w:rsidRPr="00372A23">
        <w:t>Альфастрахование</w:t>
      </w:r>
      <w:proofErr w:type="spellEnd"/>
      <w:r w:rsidRPr="00372A23">
        <w:t xml:space="preserve">» </w:t>
      </w:r>
      <w:proofErr w:type="spellStart"/>
      <w:r w:rsidR="005444EC" w:rsidRPr="00372A23">
        <w:t>Г</w:t>
      </w:r>
      <w:r w:rsidR="00FB67B6" w:rsidRPr="00372A23">
        <w:t>ромовенко</w:t>
      </w:r>
      <w:proofErr w:type="spellEnd"/>
      <w:r w:rsidR="00FB67B6" w:rsidRPr="00372A23">
        <w:t xml:space="preserve"> О.Ю.</w:t>
      </w:r>
      <w:r w:rsidRPr="00372A23">
        <w:t xml:space="preserve"> (доверенность от </w:t>
      </w:r>
      <w:r w:rsidR="005444EC" w:rsidRPr="00372A23">
        <w:t>0291/13 от 01.01.2013</w:t>
      </w:r>
      <w:r w:rsidRPr="00372A23">
        <w:t>), а также в присутствии представител</w:t>
      </w:r>
      <w:r w:rsidR="00372A23" w:rsidRPr="00372A23">
        <w:t>я</w:t>
      </w:r>
      <w:r w:rsidRPr="00372A23">
        <w:t xml:space="preserve"> ответчика —</w:t>
      </w:r>
      <w:r w:rsidR="00372A23" w:rsidRPr="00372A23">
        <w:t>Федерального государственного унитарного предприятия «Балтийское бассейновое аварийно-спасательное управление</w:t>
      </w:r>
      <w:r w:rsidR="000C713C">
        <w:t>» в лице Каспийского филиала</w:t>
      </w:r>
      <w:r w:rsidRPr="00372A23">
        <w:t xml:space="preserve"> </w:t>
      </w:r>
      <w:r w:rsidR="00DF0990">
        <w:t xml:space="preserve">Максимова А.А. </w:t>
      </w:r>
      <w:r w:rsidRPr="00372A23">
        <w:t xml:space="preserve">(доверенность от </w:t>
      </w:r>
      <w:r w:rsidR="00DF0990">
        <w:t>12</w:t>
      </w:r>
      <w:r w:rsidRPr="00372A23">
        <w:t>.</w:t>
      </w:r>
      <w:r w:rsidR="00DF0990">
        <w:t>12</w:t>
      </w:r>
      <w:r w:rsidRPr="00372A23">
        <w:t>.201</w:t>
      </w:r>
      <w:r w:rsidR="00DF0990">
        <w:t>2</w:t>
      </w:r>
      <w:r w:rsidRPr="00372A23">
        <w:t xml:space="preserve"> </w:t>
      </w:r>
      <w:r w:rsidR="00DF0990">
        <w:t xml:space="preserve">б/н), </w:t>
      </w:r>
      <w:r w:rsidRPr="00372A23">
        <w:t>рассмотрев жалобу  О</w:t>
      </w:r>
      <w:r w:rsidR="00DF0990">
        <w:t>А</w:t>
      </w:r>
      <w:r w:rsidRPr="00372A23">
        <w:t>О «</w:t>
      </w:r>
      <w:proofErr w:type="spellStart"/>
      <w:r w:rsidR="00DF0990" w:rsidRPr="00372A23">
        <w:t>Альфастрахование</w:t>
      </w:r>
      <w:proofErr w:type="spellEnd"/>
      <w:r w:rsidRPr="00372A23">
        <w:t>» (</w:t>
      </w:r>
      <w:r w:rsidR="008814F3">
        <w:t xml:space="preserve">115162, </w:t>
      </w:r>
      <w:proofErr w:type="spellStart"/>
      <w:r w:rsidR="008814F3">
        <w:t>г</w:t>
      </w:r>
      <w:proofErr w:type="gramStart"/>
      <w:r w:rsidR="008814F3">
        <w:t>.М</w:t>
      </w:r>
      <w:proofErr w:type="gramEnd"/>
      <w:r w:rsidR="008814F3">
        <w:t>осква</w:t>
      </w:r>
      <w:proofErr w:type="spellEnd"/>
      <w:r w:rsidR="008814F3">
        <w:t>, ул. Шаболовка, д.31, стр. «б»</w:t>
      </w:r>
      <w:r w:rsidRPr="00372A23">
        <w:t xml:space="preserve">) на действия </w:t>
      </w:r>
      <w:r w:rsidR="00E63053">
        <w:t>организатора торгов</w:t>
      </w:r>
      <w:r w:rsidRPr="00372A23">
        <w:t xml:space="preserve"> </w:t>
      </w:r>
      <w:r w:rsidR="00A6270C" w:rsidRPr="00372A23">
        <w:t>Федерального государственного унитарного предприятия «Балтийское бассейновое аварийно-спасательное управление</w:t>
      </w:r>
      <w:r w:rsidR="000C713C">
        <w:t>» в лице Каспийского филиала</w:t>
      </w:r>
      <w:r w:rsidRPr="00372A23">
        <w:t xml:space="preserve"> (4140</w:t>
      </w:r>
      <w:r w:rsidR="00D22A7D">
        <w:t>1</w:t>
      </w:r>
      <w:r w:rsidRPr="00372A23">
        <w:t xml:space="preserve">6, г. Астрахань, ул. </w:t>
      </w:r>
      <w:r w:rsidR="00D22A7D">
        <w:t>Водников</w:t>
      </w:r>
      <w:r w:rsidRPr="00372A23">
        <w:t xml:space="preserve">, </w:t>
      </w:r>
      <w:r w:rsidR="00D22A7D">
        <w:t>22</w:t>
      </w:r>
      <w:r w:rsidRPr="00372A23">
        <w:t xml:space="preserve">) </w:t>
      </w:r>
      <w:r w:rsidR="00A7230B" w:rsidRPr="00483F21">
        <w:t>при</w:t>
      </w:r>
      <w:r w:rsidR="00A7230B">
        <w:t xml:space="preserve"> проведении открытого запроса предложений на право заключения договора морского страхования специализированных судов ФГУП «Балтийское БАСУ»</w:t>
      </w:r>
      <w:r w:rsidRPr="00372A23">
        <w:t xml:space="preserve">, на основании ст.18.1 Федерального закона от 26.07.2006 №135-ФЗ «О защите конкуренции» (далее – Закон о защите конкуренции), </w:t>
      </w:r>
    </w:p>
    <w:p w:rsidR="00536CF5" w:rsidRPr="00372A23" w:rsidRDefault="00536CF5" w:rsidP="00536CF5">
      <w:pPr>
        <w:tabs>
          <w:tab w:val="left" w:pos="0"/>
        </w:tabs>
        <w:jc w:val="both"/>
      </w:pPr>
    </w:p>
    <w:p w:rsidR="00536CF5" w:rsidRPr="00372A23" w:rsidRDefault="00536CF5" w:rsidP="00536CF5">
      <w:pPr>
        <w:tabs>
          <w:tab w:val="left" w:pos="0"/>
        </w:tabs>
        <w:jc w:val="center"/>
        <w:rPr>
          <w:b/>
          <w:bCs/>
        </w:rPr>
      </w:pPr>
      <w:r w:rsidRPr="00372A23">
        <w:t xml:space="preserve"> </w:t>
      </w:r>
      <w:r w:rsidRPr="00372A23">
        <w:rPr>
          <w:b/>
          <w:bCs/>
        </w:rPr>
        <w:t>УСТАНОВИЛА:</w:t>
      </w:r>
    </w:p>
    <w:p w:rsidR="00536CF5" w:rsidRPr="00372A23" w:rsidRDefault="00536CF5" w:rsidP="00536CF5">
      <w:pPr>
        <w:tabs>
          <w:tab w:val="left" w:pos="0"/>
        </w:tabs>
        <w:ind w:firstLine="680"/>
        <w:jc w:val="center"/>
      </w:pPr>
      <w:r w:rsidRPr="00372A23">
        <w:tab/>
      </w:r>
    </w:p>
    <w:p w:rsidR="008814F3" w:rsidRDefault="00536CF5" w:rsidP="00536CF5">
      <w:pPr>
        <w:jc w:val="both"/>
      </w:pPr>
      <w:r w:rsidRPr="00372A23">
        <w:tab/>
      </w:r>
      <w:proofErr w:type="gramStart"/>
      <w:r w:rsidRPr="00372A23">
        <w:t xml:space="preserve">В Астраханское УФАС России </w:t>
      </w:r>
      <w:r w:rsidR="008814F3">
        <w:t>10</w:t>
      </w:r>
      <w:r w:rsidRPr="00372A23">
        <w:t>.</w:t>
      </w:r>
      <w:r w:rsidR="008814F3">
        <w:t>04</w:t>
      </w:r>
      <w:r w:rsidRPr="00372A23">
        <w:t xml:space="preserve">.2013 поступила жалоба </w:t>
      </w:r>
      <w:r w:rsidR="008814F3">
        <w:t>ОАО</w:t>
      </w:r>
      <w:r w:rsidR="008814F3" w:rsidRPr="00483F21">
        <w:t xml:space="preserve"> «</w:t>
      </w:r>
      <w:proofErr w:type="spellStart"/>
      <w:r w:rsidR="008814F3">
        <w:t>Альфастрахование</w:t>
      </w:r>
      <w:proofErr w:type="spellEnd"/>
      <w:r w:rsidR="008814F3" w:rsidRPr="00483F21">
        <w:t>» (далее - Заявитель) на действия</w:t>
      </w:r>
      <w:r w:rsidR="008814F3" w:rsidRPr="00483F21">
        <w:rPr>
          <w:rFonts w:eastAsia="Arial Unicode MS"/>
        </w:rPr>
        <w:t xml:space="preserve"> </w:t>
      </w:r>
      <w:r w:rsidR="008814F3">
        <w:t>Федерального государственного унитарного предприятия «Балтийское бассейновое аварийно-спасательное управление</w:t>
      </w:r>
      <w:r w:rsidR="000B5E93">
        <w:t>»</w:t>
      </w:r>
      <w:r w:rsidR="008814F3" w:rsidRPr="00483F21">
        <w:t xml:space="preserve"> </w:t>
      </w:r>
      <w:r w:rsidR="000B5E93">
        <w:t>в лице Каспийского филиала</w:t>
      </w:r>
      <w:r w:rsidR="000B5E93" w:rsidRPr="00483F21">
        <w:t xml:space="preserve"> </w:t>
      </w:r>
      <w:r w:rsidR="008814F3" w:rsidRPr="00483F21">
        <w:t>(далее - Организатор торгов</w:t>
      </w:r>
      <w:r w:rsidR="008814F3">
        <w:t>, ФГУП «Балтийское БАСУ»</w:t>
      </w:r>
      <w:r w:rsidR="008814F3" w:rsidRPr="00483F21">
        <w:t>) при</w:t>
      </w:r>
      <w:r w:rsidR="008814F3">
        <w:t xml:space="preserve"> проведении открытого запроса предложений на право заключения договора морского страхования специализированных судов ФГУП «Балтийское БАСУ» (далее – запрос предложений).</w:t>
      </w:r>
      <w:proofErr w:type="gramEnd"/>
    </w:p>
    <w:p w:rsidR="00716485" w:rsidRPr="00794380" w:rsidRDefault="00536CF5" w:rsidP="00D130B5">
      <w:pPr>
        <w:jc w:val="both"/>
      </w:pPr>
      <w:r w:rsidRPr="00372A23">
        <w:tab/>
      </w:r>
      <w:proofErr w:type="gramStart"/>
      <w:r w:rsidRPr="00372A23">
        <w:t xml:space="preserve">По мнению Заявителя, Организатор торгов при проведении </w:t>
      </w:r>
      <w:r w:rsidR="008814F3">
        <w:t>запроса предложений</w:t>
      </w:r>
      <w:r w:rsidRPr="00372A23">
        <w:t xml:space="preserve"> нарушили порядок, установленный Федеральным законом от 18.07.2011 №223-ФЗ «О закупках товаров, работ, услуг отдельными видами юридических лиц» (далее — Закон о закупках), </w:t>
      </w:r>
      <w:r w:rsidR="00D130B5">
        <w:t xml:space="preserve">т.к. </w:t>
      </w:r>
      <w:r w:rsidRPr="00372A23">
        <w:t>необоснованно отказ</w:t>
      </w:r>
      <w:r w:rsidR="00D130B5">
        <w:t>ал</w:t>
      </w:r>
      <w:r w:rsidRPr="00372A23">
        <w:t xml:space="preserve"> </w:t>
      </w:r>
      <w:r w:rsidR="007B457F">
        <w:t>Заявителю</w:t>
      </w:r>
      <w:r w:rsidRPr="00372A23">
        <w:t xml:space="preserve"> в допуске к участию в </w:t>
      </w:r>
      <w:r w:rsidR="007B457F">
        <w:t>запросе предложений</w:t>
      </w:r>
      <w:r w:rsidR="00794380">
        <w:t xml:space="preserve"> в связи с отсутствием в проекте полиса указаний на выдачу </w:t>
      </w:r>
      <w:r w:rsidR="00794380">
        <w:rPr>
          <w:lang w:val="en-US"/>
        </w:rPr>
        <w:t>Blue</w:t>
      </w:r>
      <w:r w:rsidR="00794380" w:rsidRPr="00794380">
        <w:t xml:space="preserve"> </w:t>
      </w:r>
      <w:r w:rsidR="00794380">
        <w:rPr>
          <w:lang w:val="en-US"/>
        </w:rPr>
        <w:t>Card</w:t>
      </w:r>
      <w:r w:rsidR="00794380">
        <w:t>.</w:t>
      </w:r>
      <w:proofErr w:type="gramEnd"/>
    </w:p>
    <w:p w:rsidR="00536CF5" w:rsidRPr="00372A23" w:rsidRDefault="00536CF5" w:rsidP="00536CF5">
      <w:pPr>
        <w:jc w:val="both"/>
      </w:pPr>
      <w:r w:rsidRPr="00372A23">
        <w:lastRenderedPageBreak/>
        <w:tab/>
        <w:t>Учитывая вышеизложенное, Общество, руководствуясь п.2 ч.3 ст.3 Закона о закупках, обжаловало вышеуказанные действия конкурсной комиссии Организатора торгов в порядке, предусмотренном ст.18.1 Закона о защите конкуренции.</w:t>
      </w:r>
    </w:p>
    <w:p w:rsidR="00536CF5" w:rsidRPr="00372A23" w:rsidRDefault="00536CF5" w:rsidP="00536CF5">
      <w:pPr>
        <w:jc w:val="both"/>
      </w:pPr>
      <w:r w:rsidRPr="00372A23">
        <w:tab/>
      </w:r>
    </w:p>
    <w:p w:rsidR="00536CF5" w:rsidRPr="00372A23" w:rsidRDefault="00536CF5" w:rsidP="000E7A11">
      <w:pPr>
        <w:ind w:firstLine="567"/>
        <w:jc w:val="both"/>
      </w:pPr>
      <w:r w:rsidRPr="00372A23">
        <w:t>Представите</w:t>
      </w:r>
      <w:r w:rsidR="00794380">
        <w:t>ль</w:t>
      </w:r>
      <w:r w:rsidRPr="00372A23">
        <w:t xml:space="preserve"> Организатора торгов </w:t>
      </w:r>
      <w:r w:rsidR="00794380">
        <w:t>полагае</w:t>
      </w:r>
      <w:r w:rsidRPr="00372A23">
        <w:t xml:space="preserve">т, что правомерно принял решение об отказе </w:t>
      </w:r>
      <w:r w:rsidR="00794380">
        <w:t>Заявителю</w:t>
      </w:r>
      <w:r w:rsidRPr="00372A23">
        <w:t xml:space="preserve"> в допуске к участию в </w:t>
      </w:r>
      <w:r w:rsidR="00794380">
        <w:t>запросе предложений</w:t>
      </w:r>
      <w:r w:rsidRPr="00372A23">
        <w:t xml:space="preserve"> по основаниям, указанным в протоколе рассмотрения заявок на участ</w:t>
      </w:r>
      <w:r w:rsidR="00794380">
        <w:t xml:space="preserve">ие  </w:t>
      </w:r>
      <w:r w:rsidR="007302E5">
        <w:t>в запросе предложений</w:t>
      </w:r>
      <w:r w:rsidR="00794380">
        <w:t xml:space="preserve"> от </w:t>
      </w:r>
      <w:r w:rsidR="007302E5">
        <w:t>26</w:t>
      </w:r>
      <w:r w:rsidR="00794380">
        <w:t>.</w:t>
      </w:r>
      <w:r w:rsidR="007302E5">
        <w:t>03.2013 №49/2/13</w:t>
      </w:r>
      <w:r w:rsidR="00794380">
        <w:t>.</w:t>
      </w:r>
    </w:p>
    <w:p w:rsidR="00536CF5" w:rsidRPr="00372A23" w:rsidRDefault="00536CF5" w:rsidP="000E7A11">
      <w:pPr>
        <w:ind w:firstLine="567"/>
        <w:jc w:val="both"/>
      </w:pPr>
      <w:r w:rsidRPr="00372A23">
        <w:tab/>
      </w:r>
    </w:p>
    <w:p w:rsidR="00536CF5" w:rsidRDefault="00536CF5" w:rsidP="000E7A11">
      <w:pPr>
        <w:ind w:firstLine="567"/>
        <w:jc w:val="both"/>
      </w:pPr>
      <w:r w:rsidRPr="00372A23">
        <w:t>Комиссия, заслушав представителей сторон, а также изучив документы, представленные сторонами, установила следующее.</w:t>
      </w:r>
    </w:p>
    <w:p w:rsidR="00D00835" w:rsidRDefault="00D00835" w:rsidP="000E7A11">
      <w:pPr>
        <w:ind w:firstLine="567"/>
        <w:jc w:val="both"/>
      </w:pPr>
      <w:proofErr w:type="gramStart"/>
      <w:r>
        <w:t>Согласно ч.1 ст.2 Закона о закупках, при покупке товаров, работ, услуг заказчики руководствуются Конституцией РФ, Гражданским кодексом РФ, Законом закупках, другими федеральными законами и иными нормативными правовыми актами РФ, а также принятыми в соответствии с ними и утвержденными с учетом положений ч.3 ст.2 Закона о закупках правовыми актами, регламентирующими правила закупки.</w:t>
      </w:r>
      <w:proofErr w:type="gramEnd"/>
    </w:p>
    <w:p w:rsidR="00D00835" w:rsidRDefault="00D00835" w:rsidP="000E7A11">
      <w:pPr>
        <w:ind w:firstLine="567"/>
        <w:jc w:val="both"/>
      </w:pPr>
      <w:r w:rsidRPr="006C40F1">
        <w:t xml:space="preserve">Положение о </w:t>
      </w:r>
      <w:r w:rsidR="00335943">
        <w:t>закупке товаров, работ, услуг</w:t>
      </w:r>
      <w:r>
        <w:t xml:space="preserve"> </w:t>
      </w:r>
      <w:r w:rsidR="00335943">
        <w:t>ФГУП «Балтийское БАСУ» (далее – Положение о закупках)</w:t>
      </w:r>
      <w:r>
        <w:t xml:space="preserve">, которое было размещено на официальном сайте </w:t>
      </w:r>
      <w:r>
        <w:rPr>
          <w:lang w:val="en-US"/>
        </w:rPr>
        <w:t>www</w:t>
      </w:r>
      <w:r w:rsidRPr="00570190">
        <w:t>.</w:t>
      </w:r>
      <w:proofErr w:type="spellStart"/>
      <w:r>
        <w:rPr>
          <w:lang w:val="en-US"/>
        </w:rPr>
        <w:t>zakupki</w:t>
      </w:r>
      <w:proofErr w:type="spellEnd"/>
      <w:r w:rsidRPr="00570190">
        <w:t>.</w:t>
      </w:r>
      <w:proofErr w:type="spellStart"/>
      <w:r>
        <w:rPr>
          <w:lang w:val="en-US"/>
        </w:rPr>
        <w:t>gov</w:t>
      </w:r>
      <w:proofErr w:type="spellEnd"/>
      <w:r w:rsidRPr="00570190">
        <w:t>.</w:t>
      </w:r>
      <w:proofErr w:type="spellStart"/>
      <w:r>
        <w:rPr>
          <w:lang w:val="en-US"/>
        </w:rPr>
        <w:t>ru</w:t>
      </w:r>
      <w:proofErr w:type="spellEnd"/>
      <w:r>
        <w:t xml:space="preserve"> в информационно-телекоммуникационной сети «Интернет»</w:t>
      </w:r>
      <w:r w:rsidR="002137C6">
        <w:t xml:space="preserve"> (далее – официальный сайт)</w:t>
      </w:r>
      <w:r>
        <w:t xml:space="preserve">. </w:t>
      </w:r>
    </w:p>
    <w:p w:rsidR="0094465D" w:rsidRPr="0094465D" w:rsidRDefault="00F815A6" w:rsidP="00944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65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4465D" w:rsidRPr="0094465D">
        <w:rPr>
          <w:rFonts w:ascii="Times New Roman" w:hAnsi="Times New Roman" w:cs="Times New Roman"/>
          <w:sz w:val="24"/>
          <w:szCs w:val="24"/>
        </w:rPr>
        <w:t>ч.2 и ч.3 ст.55 Гражданского кодекса РФ филиал</w:t>
      </w:r>
      <w:r w:rsidR="0094465D">
        <w:rPr>
          <w:rFonts w:ascii="Times New Roman" w:hAnsi="Times New Roman" w:cs="Times New Roman"/>
          <w:sz w:val="24"/>
          <w:szCs w:val="24"/>
        </w:rPr>
        <w:t>ом является</w:t>
      </w:r>
      <w:r w:rsidR="0094465D" w:rsidRPr="0094465D">
        <w:rPr>
          <w:rFonts w:ascii="Times New Roman" w:hAnsi="Times New Roman" w:cs="Times New Roman"/>
          <w:sz w:val="24"/>
          <w:szCs w:val="24"/>
        </w:rPr>
        <w:t xml:space="preserve"> обособленное подразделение юридического лица,</w:t>
      </w:r>
      <w:r w:rsidR="0094465D">
        <w:rPr>
          <w:rFonts w:ascii="Times New Roman" w:hAnsi="Times New Roman" w:cs="Times New Roman"/>
          <w:sz w:val="24"/>
          <w:szCs w:val="24"/>
        </w:rPr>
        <w:t xml:space="preserve"> которое расположено</w:t>
      </w:r>
      <w:r w:rsidR="0094465D" w:rsidRPr="0094465D">
        <w:rPr>
          <w:rFonts w:ascii="Times New Roman" w:hAnsi="Times New Roman" w:cs="Times New Roman"/>
          <w:sz w:val="24"/>
          <w:szCs w:val="24"/>
        </w:rPr>
        <w:t xml:space="preserve"> вне места его нахождения и осуществля</w:t>
      </w:r>
      <w:r w:rsidR="0094465D">
        <w:rPr>
          <w:rFonts w:ascii="Times New Roman" w:hAnsi="Times New Roman" w:cs="Times New Roman"/>
          <w:sz w:val="24"/>
          <w:szCs w:val="24"/>
        </w:rPr>
        <w:t>ет</w:t>
      </w:r>
      <w:r w:rsidR="0094465D" w:rsidRPr="0094465D">
        <w:rPr>
          <w:rFonts w:ascii="Times New Roman" w:hAnsi="Times New Roman" w:cs="Times New Roman"/>
          <w:sz w:val="24"/>
          <w:szCs w:val="24"/>
        </w:rPr>
        <w:t xml:space="preserve"> его функции</w:t>
      </w:r>
      <w:r w:rsidR="00977318">
        <w:rPr>
          <w:rFonts w:ascii="Times New Roman" w:hAnsi="Times New Roman" w:cs="Times New Roman"/>
          <w:sz w:val="24"/>
          <w:szCs w:val="24"/>
        </w:rPr>
        <w:t>, действуя на основании положения.</w:t>
      </w:r>
      <w:r w:rsidR="0094465D" w:rsidRPr="00944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A11" w:rsidRPr="0094465D" w:rsidRDefault="00977318" w:rsidP="000E7A11">
      <w:pPr>
        <w:ind w:firstLine="567"/>
        <w:jc w:val="both"/>
      </w:pPr>
      <w:r>
        <w:t xml:space="preserve">В соответствие </w:t>
      </w:r>
      <w:r w:rsidR="00C82E0E">
        <w:t>с п.3.8 Положения о Каспийском филиале ФГУП «Балтийское БАСУ», утвержденно</w:t>
      </w:r>
      <w:r w:rsidR="00384710">
        <w:t>го</w:t>
      </w:r>
      <w:r w:rsidR="00C82E0E">
        <w:t xml:space="preserve"> приказом генерального директора ФГУП «Балтийское БАСУ» </w:t>
      </w:r>
      <w:r w:rsidR="00CC5BC9">
        <w:t xml:space="preserve">от 10.11.2011 №306, </w:t>
      </w:r>
      <w:proofErr w:type="gramStart"/>
      <w:r w:rsidR="00CC5BC9">
        <w:t>Каспийский</w:t>
      </w:r>
      <w:proofErr w:type="gramEnd"/>
      <w:r w:rsidR="00CC5BC9">
        <w:t xml:space="preserve"> филиала ФГУП «Балтийское БАСУ» самостоятельно организует материально</w:t>
      </w:r>
      <w:r w:rsidR="00384710">
        <w:t>-техническое обеспечение собственной деятельности.</w:t>
      </w:r>
    </w:p>
    <w:p w:rsidR="00A436E3" w:rsidRDefault="00A436E3" w:rsidP="000E7A1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6E3">
        <w:rPr>
          <w:rFonts w:ascii="Times New Roman" w:hAnsi="Times New Roman" w:cs="Times New Roman"/>
          <w:sz w:val="24"/>
          <w:szCs w:val="24"/>
        </w:rPr>
        <w:t xml:space="preserve">В соответствии с ч.5 ст.4 Закона о закупках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436E3">
        <w:rPr>
          <w:rFonts w:ascii="Times New Roman" w:hAnsi="Times New Roman" w:cs="Times New Roman"/>
          <w:sz w:val="24"/>
          <w:szCs w:val="24"/>
        </w:rPr>
        <w:t>ри закупке на официальном сайте размещается информация о закупке, в том числе извещение о закупке, документация о закупке, проект договора, являющийся неотъемлемой частью извещения о закупке и документации о закупке, изменения, вносимые в такое извещение и такую документацию, разъяснения такой документации, протоколы, составляемые в ходе закупки, а также иная информация</w:t>
      </w:r>
      <w:proofErr w:type="gramEnd"/>
      <w:r w:rsidRPr="00A436E3">
        <w:rPr>
          <w:rFonts w:ascii="Times New Roman" w:hAnsi="Times New Roman" w:cs="Times New Roman"/>
          <w:sz w:val="24"/>
          <w:szCs w:val="24"/>
        </w:rPr>
        <w:t xml:space="preserve">, размещение которой на официальном сайте предусмотрено </w:t>
      </w:r>
      <w:r>
        <w:rPr>
          <w:rFonts w:ascii="Times New Roman" w:hAnsi="Times New Roman" w:cs="Times New Roman"/>
          <w:sz w:val="24"/>
          <w:szCs w:val="24"/>
        </w:rPr>
        <w:t>Законом о закупках</w:t>
      </w:r>
      <w:r w:rsidRPr="00A436E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A436E3">
        <w:rPr>
          <w:rFonts w:ascii="Times New Roman" w:hAnsi="Times New Roman" w:cs="Times New Roman"/>
          <w:sz w:val="24"/>
          <w:szCs w:val="24"/>
        </w:rPr>
        <w:t>положением</w:t>
      </w:r>
      <w:proofErr w:type="gramEnd"/>
      <w:r w:rsidRPr="00A436E3">
        <w:rPr>
          <w:rFonts w:ascii="Times New Roman" w:hAnsi="Times New Roman" w:cs="Times New Roman"/>
          <w:sz w:val="24"/>
          <w:szCs w:val="24"/>
        </w:rPr>
        <w:t xml:space="preserve"> о закупке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2AF1" w:rsidRDefault="00552AF1" w:rsidP="00A51D42">
      <w:pPr>
        <w:ind w:firstLine="709"/>
        <w:jc w:val="both"/>
      </w:pPr>
      <w:r>
        <w:t xml:space="preserve">Для </w:t>
      </w:r>
      <w:r w:rsidRPr="00532F7A">
        <w:t xml:space="preserve">проведения запроса предложений заказчик разработал, утвердил и разместил на официальном сайте </w:t>
      </w:r>
      <w:r>
        <w:t xml:space="preserve">извещение №49/13 </w:t>
      </w:r>
      <w:r w:rsidR="002A7678">
        <w:t xml:space="preserve">(далее – </w:t>
      </w:r>
      <w:r>
        <w:t>и</w:t>
      </w:r>
      <w:r w:rsidR="002A7678">
        <w:t>звещение</w:t>
      </w:r>
      <w:r w:rsidR="00C53A2A">
        <w:t xml:space="preserve"> о закупке</w:t>
      </w:r>
      <w:r w:rsidR="002A7678">
        <w:t>) и</w:t>
      </w:r>
      <w:r>
        <w:t xml:space="preserve"> документацию по открытому запросу пре</w:t>
      </w:r>
      <w:r w:rsidR="002D7023">
        <w:t xml:space="preserve">дложений по выбору страховщика </w:t>
      </w:r>
      <w:r>
        <w:t>с целью заключения договора  морского страхования специализированных судов ФГУП «Балтийское БАСУ» (далее – документация о закупке).</w:t>
      </w:r>
    </w:p>
    <w:p w:rsidR="005E31AE" w:rsidRDefault="0042660B" w:rsidP="00A07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1A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E31AE" w:rsidRPr="005E31AE">
        <w:rPr>
          <w:rFonts w:ascii="Times New Roman" w:hAnsi="Times New Roman" w:cs="Times New Roman"/>
          <w:sz w:val="24"/>
          <w:szCs w:val="24"/>
        </w:rPr>
        <w:t xml:space="preserve">ч.9 ст.4 Закона о закупках </w:t>
      </w:r>
      <w:r w:rsidR="005E31AE">
        <w:rPr>
          <w:rFonts w:ascii="Times New Roman" w:hAnsi="Times New Roman" w:cs="Times New Roman"/>
          <w:sz w:val="24"/>
          <w:szCs w:val="24"/>
        </w:rPr>
        <w:t>в</w:t>
      </w:r>
      <w:r w:rsidR="005E31AE" w:rsidRPr="005E3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31AE" w:rsidRPr="005E31AE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="005E31AE">
        <w:rPr>
          <w:rFonts w:ascii="Times New Roman" w:hAnsi="Times New Roman" w:cs="Times New Roman"/>
          <w:sz w:val="24"/>
          <w:szCs w:val="24"/>
        </w:rPr>
        <w:t xml:space="preserve"> о закупке должны быть указаны</w:t>
      </w:r>
      <w:r w:rsidR="00A0748A">
        <w:rPr>
          <w:rFonts w:ascii="Times New Roman" w:hAnsi="Times New Roman" w:cs="Times New Roman"/>
          <w:sz w:val="24"/>
          <w:szCs w:val="24"/>
        </w:rPr>
        <w:t xml:space="preserve">, в том числе, сведения о </w:t>
      </w:r>
      <w:r w:rsidR="005E31AE" w:rsidRPr="005E31AE">
        <w:rPr>
          <w:rFonts w:ascii="Times New Roman" w:hAnsi="Times New Roman" w:cs="Times New Roman"/>
          <w:sz w:val="24"/>
          <w:szCs w:val="24"/>
        </w:rPr>
        <w:t>мест</w:t>
      </w:r>
      <w:r w:rsidR="00A0748A">
        <w:rPr>
          <w:rFonts w:ascii="Times New Roman" w:hAnsi="Times New Roman" w:cs="Times New Roman"/>
          <w:sz w:val="24"/>
          <w:szCs w:val="24"/>
        </w:rPr>
        <w:t>е</w:t>
      </w:r>
      <w:r w:rsidR="005E31AE" w:rsidRPr="005E31AE">
        <w:rPr>
          <w:rFonts w:ascii="Times New Roman" w:hAnsi="Times New Roman" w:cs="Times New Roman"/>
          <w:sz w:val="24"/>
          <w:szCs w:val="24"/>
        </w:rPr>
        <w:t xml:space="preserve"> и дат</w:t>
      </w:r>
      <w:r w:rsidR="00A0748A">
        <w:rPr>
          <w:rFonts w:ascii="Times New Roman" w:hAnsi="Times New Roman" w:cs="Times New Roman"/>
          <w:sz w:val="24"/>
          <w:szCs w:val="24"/>
        </w:rPr>
        <w:t>е</w:t>
      </w:r>
      <w:r w:rsidR="005E31AE" w:rsidRPr="005E31AE">
        <w:rPr>
          <w:rFonts w:ascii="Times New Roman" w:hAnsi="Times New Roman" w:cs="Times New Roman"/>
          <w:sz w:val="24"/>
          <w:szCs w:val="24"/>
        </w:rPr>
        <w:t xml:space="preserve"> рассмотрения предложений участников закупки и подведения итогов закупки.</w:t>
      </w:r>
    </w:p>
    <w:p w:rsidR="005E31AE" w:rsidRPr="000C49F2" w:rsidRDefault="005E31AE" w:rsidP="005E31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9F2">
        <w:rPr>
          <w:rFonts w:ascii="Times New Roman" w:hAnsi="Times New Roman" w:cs="Times New Roman"/>
          <w:sz w:val="24"/>
          <w:szCs w:val="24"/>
        </w:rPr>
        <w:t xml:space="preserve">Комиссией установлено, что в извещении о закупке </w:t>
      </w:r>
      <w:r w:rsidR="00C53A2A">
        <w:rPr>
          <w:rFonts w:ascii="Times New Roman" w:hAnsi="Times New Roman" w:cs="Times New Roman"/>
          <w:sz w:val="24"/>
          <w:szCs w:val="24"/>
        </w:rPr>
        <w:t xml:space="preserve">не содержало </w:t>
      </w:r>
      <w:r w:rsidR="00BB015B">
        <w:rPr>
          <w:rFonts w:ascii="Times New Roman" w:hAnsi="Times New Roman" w:cs="Times New Roman"/>
          <w:sz w:val="24"/>
          <w:szCs w:val="24"/>
        </w:rPr>
        <w:t>вышеуказанных сведений.</w:t>
      </w:r>
    </w:p>
    <w:p w:rsidR="000C49F2" w:rsidRPr="000C49F2" w:rsidRDefault="00A0748A" w:rsidP="000C4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9F2">
        <w:rPr>
          <w:rFonts w:ascii="Times New Roman" w:hAnsi="Times New Roman" w:cs="Times New Roman"/>
          <w:sz w:val="24"/>
          <w:szCs w:val="24"/>
        </w:rPr>
        <w:t xml:space="preserve">Кроме того, в </w:t>
      </w:r>
      <w:r w:rsidR="00326D18" w:rsidRPr="000C49F2">
        <w:rPr>
          <w:rFonts w:ascii="Times New Roman" w:hAnsi="Times New Roman" w:cs="Times New Roman"/>
          <w:sz w:val="24"/>
          <w:szCs w:val="24"/>
        </w:rPr>
        <w:t>соответствии</w:t>
      </w:r>
      <w:r w:rsidRPr="000C49F2">
        <w:rPr>
          <w:rFonts w:ascii="Times New Roman" w:hAnsi="Times New Roman" w:cs="Times New Roman"/>
          <w:sz w:val="24"/>
          <w:szCs w:val="24"/>
        </w:rPr>
        <w:t xml:space="preserve"> с </w:t>
      </w:r>
      <w:r w:rsidR="00326D18" w:rsidRPr="000C49F2">
        <w:rPr>
          <w:rFonts w:ascii="Times New Roman" w:hAnsi="Times New Roman" w:cs="Times New Roman"/>
          <w:sz w:val="24"/>
          <w:szCs w:val="24"/>
        </w:rPr>
        <w:t xml:space="preserve">ч.10 ст.4 </w:t>
      </w:r>
      <w:r w:rsidR="000C49F2" w:rsidRPr="000C49F2">
        <w:rPr>
          <w:rFonts w:ascii="Times New Roman" w:hAnsi="Times New Roman" w:cs="Times New Roman"/>
          <w:sz w:val="24"/>
          <w:szCs w:val="24"/>
        </w:rPr>
        <w:t xml:space="preserve">Закона о закупках </w:t>
      </w:r>
      <w:r w:rsidR="000C49F2">
        <w:rPr>
          <w:rFonts w:ascii="Times New Roman" w:hAnsi="Times New Roman" w:cs="Times New Roman"/>
          <w:sz w:val="24"/>
          <w:szCs w:val="24"/>
        </w:rPr>
        <w:t>в</w:t>
      </w:r>
      <w:r w:rsidR="000C49F2" w:rsidRPr="000C49F2">
        <w:rPr>
          <w:rFonts w:ascii="Times New Roman" w:hAnsi="Times New Roman" w:cs="Times New Roman"/>
          <w:sz w:val="24"/>
          <w:szCs w:val="24"/>
        </w:rPr>
        <w:t xml:space="preserve"> документации о закупке должны быть указаны сведения, определенные положением о закупке, в том числе</w:t>
      </w:r>
      <w:r w:rsidR="00BB015B">
        <w:rPr>
          <w:rFonts w:ascii="Times New Roman" w:hAnsi="Times New Roman" w:cs="Times New Roman"/>
          <w:sz w:val="24"/>
          <w:szCs w:val="24"/>
        </w:rPr>
        <w:t xml:space="preserve"> сведения о</w:t>
      </w:r>
      <w:r w:rsidR="000C49F2" w:rsidRPr="000C49F2">
        <w:rPr>
          <w:rFonts w:ascii="Times New Roman" w:hAnsi="Times New Roman" w:cs="Times New Roman"/>
          <w:sz w:val="24"/>
          <w:szCs w:val="24"/>
        </w:rPr>
        <w:t>:</w:t>
      </w:r>
    </w:p>
    <w:p w:rsidR="000C49F2" w:rsidRPr="000C49F2" w:rsidRDefault="00B54E4D" w:rsidP="000C4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49F2" w:rsidRPr="000C49F2">
        <w:rPr>
          <w:rFonts w:ascii="Times New Roman" w:hAnsi="Times New Roman" w:cs="Times New Roman"/>
          <w:sz w:val="24"/>
          <w:szCs w:val="24"/>
        </w:rPr>
        <w:t xml:space="preserve"> форм</w:t>
      </w:r>
      <w:r w:rsidR="00BB015B">
        <w:rPr>
          <w:rFonts w:ascii="Times New Roman" w:hAnsi="Times New Roman" w:cs="Times New Roman"/>
          <w:sz w:val="24"/>
          <w:szCs w:val="24"/>
        </w:rPr>
        <w:t>е</w:t>
      </w:r>
      <w:r w:rsidR="000C49F2" w:rsidRPr="000C49F2">
        <w:rPr>
          <w:rFonts w:ascii="Times New Roman" w:hAnsi="Times New Roman" w:cs="Times New Roman"/>
          <w:sz w:val="24"/>
          <w:szCs w:val="24"/>
        </w:rPr>
        <w:t>, поряд</w:t>
      </w:r>
      <w:r w:rsidR="00BB015B">
        <w:rPr>
          <w:rFonts w:ascii="Times New Roman" w:hAnsi="Times New Roman" w:cs="Times New Roman"/>
          <w:sz w:val="24"/>
          <w:szCs w:val="24"/>
        </w:rPr>
        <w:t>ке</w:t>
      </w:r>
      <w:r w:rsidR="000C49F2" w:rsidRPr="000C49F2">
        <w:rPr>
          <w:rFonts w:ascii="Times New Roman" w:hAnsi="Times New Roman" w:cs="Times New Roman"/>
          <w:sz w:val="24"/>
          <w:szCs w:val="24"/>
        </w:rPr>
        <w:t>, дат</w:t>
      </w:r>
      <w:r w:rsidR="00BB015B">
        <w:rPr>
          <w:rFonts w:ascii="Times New Roman" w:hAnsi="Times New Roman" w:cs="Times New Roman"/>
          <w:sz w:val="24"/>
          <w:szCs w:val="24"/>
        </w:rPr>
        <w:t>е</w:t>
      </w:r>
      <w:r w:rsidR="000C49F2" w:rsidRPr="000C49F2">
        <w:rPr>
          <w:rFonts w:ascii="Times New Roman" w:hAnsi="Times New Roman" w:cs="Times New Roman"/>
          <w:sz w:val="24"/>
          <w:szCs w:val="24"/>
        </w:rPr>
        <w:t xml:space="preserve"> начала и дат</w:t>
      </w:r>
      <w:r w:rsidR="00BB015B">
        <w:rPr>
          <w:rFonts w:ascii="Times New Roman" w:hAnsi="Times New Roman" w:cs="Times New Roman"/>
          <w:sz w:val="24"/>
          <w:szCs w:val="24"/>
        </w:rPr>
        <w:t>е</w:t>
      </w:r>
      <w:r w:rsidR="000C49F2" w:rsidRPr="000C49F2">
        <w:rPr>
          <w:rFonts w:ascii="Times New Roman" w:hAnsi="Times New Roman" w:cs="Times New Roman"/>
          <w:sz w:val="24"/>
          <w:szCs w:val="24"/>
        </w:rPr>
        <w:t xml:space="preserve"> окончания срока предоставления участникам закупки разъяснений положений документации о закупке;</w:t>
      </w:r>
    </w:p>
    <w:p w:rsidR="000C49F2" w:rsidRDefault="00B54E4D" w:rsidP="000C4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C49F2" w:rsidRPr="000C49F2">
        <w:rPr>
          <w:rFonts w:ascii="Times New Roman" w:hAnsi="Times New Roman" w:cs="Times New Roman"/>
          <w:sz w:val="24"/>
          <w:szCs w:val="24"/>
        </w:rPr>
        <w:t>мест</w:t>
      </w:r>
      <w:r w:rsidR="00BB015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0C49F2" w:rsidRPr="000C49F2">
        <w:rPr>
          <w:rFonts w:ascii="Times New Roman" w:hAnsi="Times New Roman" w:cs="Times New Roman"/>
          <w:sz w:val="24"/>
          <w:szCs w:val="24"/>
        </w:rPr>
        <w:t xml:space="preserve"> и дат</w:t>
      </w:r>
      <w:r w:rsidR="00BB015B">
        <w:rPr>
          <w:rFonts w:ascii="Times New Roman" w:hAnsi="Times New Roman" w:cs="Times New Roman"/>
          <w:sz w:val="24"/>
          <w:szCs w:val="24"/>
        </w:rPr>
        <w:t>е</w:t>
      </w:r>
      <w:r w:rsidR="000C49F2" w:rsidRPr="000C49F2">
        <w:rPr>
          <w:rFonts w:ascii="Times New Roman" w:hAnsi="Times New Roman" w:cs="Times New Roman"/>
          <w:sz w:val="24"/>
          <w:szCs w:val="24"/>
        </w:rPr>
        <w:t xml:space="preserve"> рассмотрения предложений участников заку</w:t>
      </w:r>
      <w:r>
        <w:rPr>
          <w:rFonts w:ascii="Times New Roman" w:hAnsi="Times New Roman" w:cs="Times New Roman"/>
          <w:sz w:val="24"/>
          <w:szCs w:val="24"/>
        </w:rPr>
        <w:t>пки и подведения итогов закупки.</w:t>
      </w:r>
    </w:p>
    <w:p w:rsidR="00B54E4D" w:rsidRPr="000C49F2" w:rsidRDefault="00B54E4D" w:rsidP="000C4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Аналогичное требование содержится в пп.10 и пп.12 Положения о закупке.</w:t>
      </w:r>
    </w:p>
    <w:p w:rsidR="005E31AE" w:rsidRDefault="00BB015B" w:rsidP="005E31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д</w:t>
      </w:r>
      <w:r w:rsidR="00B54E4D" w:rsidRPr="00B54E4D">
        <w:rPr>
          <w:rFonts w:ascii="Times New Roman" w:hAnsi="Times New Roman" w:cs="Times New Roman"/>
          <w:sz w:val="24"/>
          <w:szCs w:val="24"/>
        </w:rPr>
        <w:t>окументаци</w:t>
      </w:r>
      <w:r w:rsidR="00B54E4D">
        <w:rPr>
          <w:rFonts w:ascii="Times New Roman" w:hAnsi="Times New Roman" w:cs="Times New Roman"/>
          <w:sz w:val="24"/>
          <w:szCs w:val="24"/>
        </w:rPr>
        <w:t>я</w:t>
      </w:r>
      <w:r w:rsidR="00B54E4D" w:rsidRPr="00B54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закупке </w:t>
      </w:r>
      <w:r w:rsidR="00B54E4D">
        <w:rPr>
          <w:rFonts w:ascii="Times New Roman" w:hAnsi="Times New Roman" w:cs="Times New Roman"/>
          <w:sz w:val="24"/>
          <w:szCs w:val="24"/>
        </w:rPr>
        <w:t>вышеуказанных сведений не содержит.</w:t>
      </w:r>
    </w:p>
    <w:p w:rsidR="00C7734E" w:rsidRDefault="00134379" w:rsidP="005E31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 нарушение</w:t>
      </w:r>
      <w:r w:rsidR="00B54E4D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п.13 Положения о закупке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закупке не содержит </w:t>
      </w:r>
      <w:r w:rsidR="00BB015B">
        <w:rPr>
          <w:rFonts w:ascii="Times New Roman" w:hAnsi="Times New Roman" w:cs="Times New Roman"/>
          <w:sz w:val="24"/>
          <w:szCs w:val="24"/>
        </w:rPr>
        <w:t xml:space="preserve">информацию об </w:t>
      </w:r>
      <w:r w:rsidR="00C7734E">
        <w:rPr>
          <w:rFonts w:ascii="Times New Roman" w:hAnsi="Times New Roman" w:cs="Times New Roman"/>
          <w:sz w:val="24"/>
          <w:szCs w:val="24"/>
        </w:rPr>
        <w:t>условия</w:t>
      </w:r>
      <w:r w:rsidR="00BB015B">
        <w:rPr>
          <w:rFonts w:ascii="Times New Roman" w:hAnsi="Times New Roman" w:cs="Times New Roman"/>
          <w:sz w:val="24"/>
          <w:szCs w:val="24"/>
        </w:rPr>
        <w:t>х</w:t>
      </w:r>
      <w:r w:rsidR="00C7734E">
        <w:rPr>
          <w:rFonts w:ascii="Times New Roman" w:hAnsi="Times New Roman" w:cs="Times New Roman"/>
          <w:sz w:val="24"/>
          <w:szCs w:val="24"/>
        </w:rPr>
        <w:t xml:space="preserve"> допуска к участию в закупке.</w:t>
      </w:r>
    </w:p>
    <w:p w:rsidR="00B54E4D" w:rsidRDefault="00C7734E" w:rsidP="005E31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4E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Комиссия полагает, что </w:t>
      </w:r>
      <w:r w:rsidR="00EA423A">
        <w:rPr>
          <w:rFonts w:ascii="Times New Roman" w:hAnsi="Times New Roman" w:cs="Times New Roman"/>
          <w:sz w:val="24"/>
          <w:szCs w:val="24"/>
        </w:rPr>
        <w:t>О</w:t>
      </w:r>
      <w:r w:rsidRPr="00C7734E">
        <w:rPr>
          <w:rFonts w:ascii="Times New Roman" w:hAnsi="Times New Roman" w:cs="Times New Roman"/>
          <w:sz w:val="24"/>
          <w:szCs w:val="24"/>
        </w:rPr>
        <w:t>рганизатор торгов, не опубликова</w:t>
      </w:r>
      <w:r w:rsidR="00FA0EC8">
        <w:rPr>
          <w:rFonts w:ascii="Times New Roman" w:hAnsi="Times New Roman" w:cs="Times New Roman"/>
          <w:sz w:val="24"/>
          <w:szCs w:val="24"/>
        </w:rPr>
        <w:t>в</w:t>
      </w:r>
      <w:r w:rsidRPr="00C7734E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B341B9">
        <w:rPr>
          <w:rFonts w:ascii="Times New Roman" w:hAnsi="Times New Roman" w:cs="Times New Roman"/>
          <w:sz w:val="24"/>
          <w:szCs w:val="24"/>
        </w:rPr>
        <w:t xml:space="preserve">информацию, подлежащую таком опубликованию в соответствии с Законом о закупках и </w:t>
      </w:r>
      <w:proofErr w:type="gramStart"/>
      <w:r w:rsidR="00B341B9">
        <w:rPr>
          <w:rFonts w:ascii="Times New Roman" w:hAnsi="Times New Roman" w:cs="Times New Roman"/>
          <w:sz w:val="24"/>
          <w:szCs w:val="24"/>
        </w:rPr>
        <w:t>Положени</w:t>
      </w:r>
      <w:r w:rsidR="00BA18EC">
        <w:rPr>
          <w:rFonts w:ascii="Times New Roman" w:hAnsi="Times New Roman" w:cs="Times New Roman"/>
          <w:sz w:val="24"/>
          <w:szCs w:val="24"/>
        </w:rPr>
        <w:t>ем</w:t>
      </w:r>
      <w:proofErr w:type="gramEnd"/>
      <w:r w:rsidR="00B341B9">
        <w:rPr>
          <w:rFonts w:ascii="Times New Roman" w:hAnsi="Times New Roman" w:cs="Times New Roman"/>
          <w:sz w:val="24"/>
          <w:szCs w:val="24"/>
        </w:rPr>
        <w:t xml:space="preserve"> о закупках, нарушил ст.4 Закона о закупках.</w:t>
      </w:r>
    </w:p>
    <w:p w:rsidR="00BA18EC" w:rsidRDefault="00D06D9E" w:rsidP="005E31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</w:t>
      </w:r>
      <w:r w:rsidR="00930650">
        <w:rPr>
          <w:rFonts w:ascii="Times New Roman" w:hAnsi="Times New Roman" w:cs="Times New Roman"/>
          <w:sz w:val="24"/>
          <w:szCs w:val="24"/>
        </w:rPr>
        <w:t xml:space="preserve"> того, п</w:t>
      </w:r>
      <w:r w:rsidR="00BA18EC">
        <w:rPr>
          <w:rFonts w:ascii="Times New Roman" w:hAnsi="Times New Roman" w:cs="Times New Roman"/>
          <w:sz w:val="24"/>
          <w:szCs w:val="24"/>
        </w:rPr>
        <w:t xml:space="preserve">ринимая во внимание тот факт, что </w:t>
      </w:r>
      <w:r w:rsidR="00EA423A">
        <w:rPr>
          <w:rFonts w:ascii="Times New Roman" w:hAnsi="Times New Roman" w:cs="Times New Roman"/>
          <w:sz w:val="24"/>
          <w:szCs w:val="24"/>
        </w:rPr>
        <w:t>О</w:t>
      </w:r>
      <w:r w:rsidR="004227AA">
        <w:rPr>
          <w:rFonts w:ascii="Times New Roman" w:hAnsi="Times New Roman" w:cs="Times New Roman"/>
          <w:sz w:val="24"/>
          <w:szCs w:val="24"/>
        </w:rPr>
        <w:t>рганизатор торгов не установил в документации о закупке условия допуска к участию в закупке</w:t>
      </w:r>
      <w:r w:rsidR="0057125E">
        <w:rPr>
          <w:rFonts w:ascii="Times New Roman" w:hAnsi="Times New Roman" w:cs="Times New Roman"/>
          <w:sz w:val="24"/>
          <w:szCs w:val="24"/>
        </w:rPr>
        <w:t xml:space="preserve"> (</w:t>
      </w:r>
      <w:r w:rsidR="004227AA">
        <w:rPr>
          <w:rFonts w:ascii="Times New Roman" w:hAnsi="Times New Roman" w:cs="Times New Roman"/>
          <w:sz w:val="24"/>
          <w:szCs w:val="24"/>
        </w:rPr>
        <w:t xml:space="preserve">а </w:t>
      </w:r>
      <w:r w:rsidR="0057125E">
        <w:rPr>
          <w:rFonts w:ascii="Times New Roman" w:hAnsi="Times New Roman" w:cs="Times New Roman"/>
          <w:sz w:val="24"/>
          <w:szCs w:val="24"/>
        </w:rPr>
        <w:t>соответственно и</w:t>
      </w:r>
      <w:r w:rsidR="004227AA">
        <w:rPr>
          <w:rFonts w:ascii="Times New Roman" w:hAnsi="Times New Roman" w:cs="Times New Roman"/>
          <w:sz w:val="24"/>
          <w:szCs w:val="24"/>
        </w:rPr>
        <w:t xml:space="preserve"> основания для отклонения </w:t>
      </w:r>
      <w:r w:rsidR="00930650">
        <w:rPr>
          <w:rFonts w:ascii="Times New Roman" w:hAnsi="Times New Roman" w:cs="Times New Roman"/>
          <w:sz w:val="24"/>
          <w:szCs w:val="24"/>
        </w:rPr>
        <w:t>заявок участников  закупки</w:t>
      </w:r>
      <w:r w:rsidR="0057125E">
        <w:rPr>
          <w:rFonts w:ascii="Times New Roman" w:hAnsi="Times New Roman" w:cs="Times New Roman"/>
          <w:sz w:val="24"/>
          <w:szCs w:val="24"/>
        </w:rPr>
        <w:t>)</w:t>
      </w:r>
      <w:r w:rsidR="00930650">
        <w:rPr>
          <w:rFonts w:ascii="Times New Roman" w:hAnsi="Times New Roman" w:cs="Times New Roman"/>
          <w:sz w:val="24"/>
          <w:szCs w:val="24"/>
        </w:rPr>
        <w:t xml:space="preserve">, Комиссия полагает, что у </w:t>
      </w:r>
      <w:r w:rsidR="0057125E">
        <w:rPr>
          <w:rFonts w:ascii="Times New Roman" w:hAnsi="Times New Roman" w:cs="Times New Roman"/>
          <w:sz w:val="24"/>
          <w:szCs w:val="24"/>
        </w:rPr>
        <w:t>О</w:t>
      </w:r>
      <w:r w:rsidR="00930650">
        <w:rPr>
          <w:rFonts w:ascii="Times New Roman" w:hAnsi="Times New Roman" w:cs="Times New Roman"/>
          <w:sz w:val="24"/>
          <w:szCs w:val="24"/>
        </w:rPr>
        <w:t xml:space="preserve">рганизатора торгов отсутствовали </w:t>
      </w:r>
      <w:r w:rsidR="0057125E">
        <w:rPr>
          <w:rFonts w:ascii="Times New Roman" w:hAnsi="Times New Roman" w:cs="Times New Roman"/>
          <w:sz w:val="24"/>
          <w:szCs w:val="24"/>
        </w:rPr>
        <w:t xml:space="preserve">законные </w:t>
      </w:r>
      <w:r w:rsidR="00930650">
        <w:rPr>
          <w:rFonts w:ascii="Times New Roman" w:hAnsi="Times New Roman" w:cs="Times New Roman"/>
          <w:sz w:val="24"/>
          <w:szCs w:val="24"/>
        </w:rPr>
        <w:t>основания для отклонения заявки ОАО «</w:t>
      </w:r>
      <w:proofErr w:type="spellStart"/>
      <w:r w:rsidR="00930650">
        <w:rPr>
          <w:rFonts w:ascii="Times New Roman" w:hAnsi="Times New Roman" w:cs="Times New Roman"/>
          <w:sz w:val="24"/>
          <w:szCs w:val="24"/>
        </w:rPr>
        <w:t>Альфастрахование</w:t>
      </w:r>
      <w:proofErr w:type="spellEnd"/>
      <w:r w:rsidR="0093065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E76F2" w:rsidRPr="00C7734E" w:rsidRDefault="00DE1AFE" w:rsidP="005E31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682F09">
        <w:rPr>
          <w:rFonts w:ascii="Times New Roman" w:hAnsi="Times New Roman" w:cs="Times New Roman"/>
          <w:sz w:val="24"/>
          <w:szCs w:val="24"/>
        </w:rPr>
        <w:t xml:space="preserve">в нарушение п.8.6.12 документации о закупке, в протоколе №49/2/13 заседаний конкурсной комиссии по рассмотрению заявок на участие в запросе предложений </w:t>
      </w:r>
      <w:r w:rsidR="00386BD2">
        <w:rPr>
          <w:rFonts w:ascii="Times New Roman" w:hAnsi="Times New Roman" w:cs="Times New Roman"/>
          <w:sz w:val="24"/>
          <w:szCs w:val="24"/>
        </w:rPr>
        <w:t xml:space="preserve">информация об отклонении заявки </w:t>
      </w:r>
      <w:r w:rsidR="007B77DB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="007B77DB">
        <w:rPr>
          <w:rFonts w:ascii="Times New Roman" w:hAnsi="Times New Roman" w:cs="Times New Roman"/>
          <w:sz w:val="24"/>
          <w:szCs w:val="24"/>
        </w:rPr>
        <w:t>Альфастрахование</w:t>
      </w:r>
      <w:proofErr w:type="spellEnd"/>
      <w:r w:rsidR="007B77DB">
        <w:rPr>
          <w:rFonts w:ascii="Times New Roman" w:hAnsi="Times New Roman" w:cs="Times New Roman"/>
          <w:sz w:val="24"/>
          <w:szCs w:val="24"/>
        </w:rPr>
        <w:t>» указана без обоснования причин такого отклонения.</w:t>
      </w:r>
    </w:p>
    <w:p w:rsidR="00D06D9E" w:rsidRDefault="00D06D9E" w:rsidP="00A43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6E3" w:rsidRPr="00C7734E" w:rsidRDefault="00493EF2" w:rsidP="00B94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рассмотрения жалобы Комиссией были установлены следующие нарушения. </w:t>
      </w:r>
    </w:p>
    <w:p w:rsidR="00B255B0" w:rsidRPr="00B54E4D" w:rsidRDefault="00B255B0" w:rsidP="00B94FB7">
      <w:pPr>
        <w:ind w:firstLine="540"/>
        <w:jc w:val="both"/>
      </w:pPr>
    </w:p>
    <w:p w:rsidR="00D00835" w:rsidRDefault="00BA18EC" w:rsidP="00B94FB7">
      <w:pPr>
        <w:ind w:firstLine="540"/>
        <w:jc w:val="both"/>
      </w:pPr>
      <w:r>
        <w:t xml:space="preserve">1. </w:t>
      </w:r>
      <w:r w:rsidR="00D00835">
        <w:t>В соответствии с п.</w:t>
      </w:r>
      <w:r w:rsidR="00335943">
        <w:t>5</w:t>
      </w:r>
      <w:r w:rsidR="00D00835">
        <w:t xml:space="preserve">.1 </w:t>
      </w:r>
      <w:r w:rsidR="00D00835" w:rsidRPr="006C40F1">
        <w:t>Положени</w:t>
      </w:r>
      <w:r w:rsidR="00D00835">
        <w:t>я</w:t>
      </w:r>
      <w:r w:rsidR="00D00835" w:rsidRPr="006C40F1">
        <w:t xml:space="preserve"> о </w:t>
      </w:r>
      <w:r w:rsidR="00D00835">
        <w:t xml:space="preserve">закупках </w:t>
      </w:r>
      <w:r w:rsidR="00335943">
        <w:t>ФГУП «</w:t>
      </w:r>
      <w:proofErr w:type="gramStart"/>
      <w:r w:rsidR="00335943">
        <w:t>Балтийское</w:t>
      </w:r>
      <w:proofErr w:type="gramEnd"/>
      <w:r w:rsidR="00335943">
        <w:t xml:space="preserve"> БАСУ» </w:t>
      </w:r>
      <w:r w:rsidR="00D00835">
        <w:t>в качестве способов закупки организатором торгов могут использоваться:</w:t>
      </w:r>
    </w:p>
    <w:p w:rsidR="00D00835" w:rsidRDefault="00D00835" w:rsidP="00B94FB7">
      <w:pPr>
        <w:ind w:firstLine="540"/>
        <w:jc w:val="both"/>
      </w:pPr>
      <w:r>
        <w:t>- конкурс;</w:t>
      </w:r>
    </w:p>
    <w:p w:rsidR="00D00835" w:rsidRDefault="00D00835" w:rsidP="00B94FB7">
      <w:pPr>
        <w:ind w:firstLine="540"/>
        <w:jc w:val="both"/>
      </w:pPr>
      <w:r>
        <w:t>- аукцион;</w:t>
      </w:r>
    </w:p>
    <w:p w:rsidR="00D00835" w:rsidRDefault="00D00835" w:rsidP="00B94FB7">
      <w:pPr>
        <w:ind w:firstLine="540"/>
        <w:jc w:val="both"/>
      </w:pPr>
      <w:r>
        <w:t xml:space="preserve">- </w:t>
      </w:r>
      <w:r w:rsidR="00335943">
        <w:t>запрос предложений</w:t>
      </w:r>
      <w:r>
        <w:t>;</w:t>
      </w:r>
    </w:p>
    <w:p w:rsidR="00D00835" w:rsidRDefault="00D00835" w:rsidP="00B94FB7">
      <w:pPr>
        <w:ind w:firstLine="540"/>
        <w:jc w:val="both"/>
      </w:pPr>
      <w:r>
        <w:t xml:space="preserve">- </w:t>
      </w:r>
      <w:r w:rsidR="00335943">
        <w:t>запрос цен (запрос котировок);</w:t>
      </w:r>
    </w:p>
    <w:p w:rsidR="00335943" w:rsidRDefault="00335943" w:rsidP="00B94FB7">
      <w:pPr>
        <w:ind w:firstLine="540"/>
        <w:jc w:val="both"/>
      </w:pPr>
      <w:r>
        <w:t>- прямая закупка (у единственного поставщика, подрядчика, исполнителя);</w:t>
      </w:r>
    </w:p>
    <w:p w:rsidR="00335943" w:rsidRDefault="00335943" w:rsidP="00B94FB7">
      <w:pPr>
        <w:ind w:firstLine="540"/>
        <w:jc w:val="both"/>
      </w:pPr>
      <w:r>
        <w:t>- конкурентные переговоры.</w:t>
      </w:r>
    </w:p>
    <w:p w:rsidR="00335943" w:rsidRDefault="00335943" w:rsidP="00B94FB7">
      <w:pPr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в силу п.8.6 Положения о закупках, под запросом предложений организатор торгов понимает способ закупки, который может проводиться при закупке продукции на сумму, не превышающую 3 000 000 рублей</w:t>
      </w:r>
      <w:r w:rsidR="00192E2F">
        <w:t xml:space="preserve"> при наличии следующих условий:</w:t>
      </w:r>
    </w:p>
    <w:p w:rsidR="0002555B" w:rsidRDefault="0002555B" w:rsidP="00B94FB7">
      <w:pPr>
        <w:ind w:firstLine="540"/>
        <w:jc w:val="both"/>
      </w:pPr>
      <w:r>
        <w:t>- заказчик не может сформулировать подробные спецификации продукции, определить их характеристики, и выявить наиболее приемлемое решение для удовлетворения своих потребностей в закупках;</w:t>
      </w:r>
    </w:p>
    <w:p w:rsidR="0002555B" w:rsidRDefault="0002555B" w:rsidP="00B94FB7">
      <w:pPr>
        <w:ind w:firstLine="540"/>
        <w:jc w:val="both"/>
      </w:pPr>
      <w:r>
        <w:t xml:space="preserve">- </w:t>
      </w:r>
      <w:r w:rsidR="00FD5CB8">
        <w:t>заказчик планирует заключить договор в условиях аварийной ситуации, связанной с его профессиональной деятельностью по ликвидации разливов нефти и нефтепродуктов, спасанию людей, судов и грузов;</w:t>
      </w:r>
    </w:p>
    <w:p w:rsidR="00FD5CB8" w:rsidRDefault="00FD5CB8" w:rsidP="00B94FB7">
      <w:pPr>
        <w:ind w:firstLine="567"/>
        <w:jc w:val="both"/>
      </w:pPr>
      <w:r>
        <w:t xml:space="preserve">- </w:t>
      </w:r>
      <w:r w:rsidR="00B94FB7">
        <w:t>проведенная ранее процедура торгов не состоялась и договор по итогам торгов не заключен.</w:t>
      </w:r>
    </w:p>
    <w:p w:rsidR="00B94FB7" w:rsidRDefault="00B94FB7" w:rsidP="00B94FB7">
      <w:pPr>
        <w:ind w:firstLine="567"/>
        <w:jc w:val="both"/>
      </w:pPr>
      <w:r>
        <w:t xml:space="preserve">Таким образом, из данной нормы </w:t>
      </w:r>
      <w:r w:rsidR="007D5790">
        <w:t xml:space="preserve">следует, что сумма единовременного размещённого заказа не может превышать  </w:t>
      </w:r>
      <w:r w:rsidR="007D5790">
        <w:t>3 000 000 рублей</w:t>
      </w:r>
      <w:r w:rsidR="007D5790">
        <w:t>.</w:t>
      </w:r>
    </w:p>
    <w:p w:rsidR="00536CF5" w:rsidRDefault="00536CF5" w:rsidP="00B94FB7">
      <w:pPr>
        <w:ind w:firstLine="567"/>
        <w:jc w:val="both"/>
      </w:pPr>
    </w:p>
    <w:p w:rsidR="003310FF" w:rsidRPr="001245E0" w:rsidRDefault="00F6639F" w:rsidP="000B0E5D">
      <w:pPr>
        <w:ind w:firstLine="567"/>
        <w:jc w:val="both"/>
      </w:pPr>
      <w:r>
        <w:t xml:space="preserve">В соответствии с </w:t>
      </w:r>
      <w:r w:rsidR="00BA18EC">
        <w:t>документацией о закупке</w:t>
      </w:r>
      <w:r w:rsidR="00510857">
        <w:t xml:space="preserve"> </w:t>
      </w:r>
      <w:r w:rsidR="00BA18EC">
        <w:t>запрос предложений</w:t>
      </w:r>
      <w:r w:rsidR="00510857">
        <w:t xml:space="preserve"> проводил</w:t>
      </w:r>
      <w:r w:rsidR="00BA18EC">
        <w:t>ся</w:t>
      </w:r>
      <w:r w:rsidR="00510857">
        <w:t xml:space="preserve"> по </w:t>
      </w:r>
      <w:r w:rsidR="000B0E5D">
        <w:t xml:space="preserve">двум </w:t>
      </w:r>
      <w:r w:rsidR="00510857">
        <w:t>лотам</w:t>
      </w:r>
      <w:r w:rsidR="000B0E5D">
        <w:t>.</w:t>
      </w:r>
    </w:p>
    <w:p w:rsidR="006F2E36" w:rsidRDefault="000B0E5D" w:rsidP="00F6639F">
      <w:pPr>
        <w:ind w:firstLine="567"/>
        <w:jc w:val="both"/>
      </w:pPr>
      <w:r>
        <w:t>Согласно</w:t>
      </w:r>
      <w:r w:rsidR="003310FF">
        <w:t xml:space="preserve"> примечани</w:t>
      </w:r>
      <w:r>
        <w:t>ю</w:t>
      </w:r>
      <w:r w:rsidR="003310FF">
        <w:t xml:space="preserve">, </w:t>
      </w:r>
      <w:r>
        <w:t xml:space="preserve">которое </w:t>
      </w:r>
      <w:r w:rsidR="003310FF">
        <w:t>содерж</w:t>
      </w:r>
      <w:r>
        <w:t>ится</w:t>
      </w:r>
      <w:r w:rsidR="003310FF">
        <w:t xml:space="preserve"> как в тексте извещения</w:t>
      </w:r>
      <w:r w:rsidR="00086CDA">
        <w:t xml:space="preserve"> о закупке</w:t>
      </w:r>
      <w:r w:rsidR="003310FF">
        <w:t xml:space="preserve">, так и в тексте документации о закупке, к рассмотрению принимались предложения </w:t>
      </w:r>
      <w:r w:rsidR="003310FF" w:rsidRPr="00086CDA">
        <w:rPr>
          <w:u w:val="single"/>
        </w:rPr>
        <w:t>только тех</w:t>
      </w:r>
      <w:r w:rsidR="003310FF">
        <w:t xml:space="preserve"> страховых компаний, которые одновременно предоставляют услуги по страхованию судна КАСКО (лот №1) и по страхованию ответственности судовладельца (лот №2). </w:t>
      </w:r>
    </w:p>
    <w:p w:rsidR="00086CDA" w:rsidRDefault="00086CDA" w:rsidP="00F6639F">
      <w:pPr>
        <w:ind w:firstLine="567"/>
        <w:jc w:val="both"/>
      </w:pPr>
      <w:r>
        <w:t xml:space="preserve">Исходя из вышеизложенного, участник запроса предложений не мог подать заявку на участие по одному лоту, поскольку такая заявка не </w:t>
      </w:r>
      <w:r w:rsidR="00067B1F">
        <w:t>могла быть</w:t>
      </w:r>
      <w:r>
        <w:t xml:space="preserve"> рассмотрена Организатором торгов.</w:t>
      </w:r>
    </w:p>
    <w:p w:rsidR="00086CDA" w:rsidRDefault="00086CDA" w:rsidP="00F6639F">
      <w:pPr>
        <w:ind w:firstLine="567"/>
        <w:jc w:val="both"/>
      </w:pPr>
    </w:p>
    <w:p w:rsidR="003310FF" w:rsidRDefault="0073517E" w:rsidP="00F6639F">
      <w:pPr>
        <w:ind w:firstLine="567"/>
        <w:jc w:val="both"/>
      </w:pPr>
      <w:r>
        <w:t>Согласно документации о закупке страховая премия (начальная (максимальная) цена договора) по лоту №1 составляла</w:t>
      </w:r>
      <w:r w:rsidR="008F4B31">
        <w:t xml:space="preserve"> в долларах США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410"/>
      </w:tblGrid>
      <w:tr w:rsidR="00C92C60" w:rsidTr="00185F6E">
        <w:tc>
          <w:tcPr>
            <w:tcW w:w="3794" w:type="dxa"/>
          </w:tcPr>
          <w:p w:rsidR="00C92C60" w:rsidRDefault="00C92C60" w:rsidP="00C92C60">
            <w:pPr>
              <w:jc w:val="center"/>
            </w:pPr>
            <w:r>
              <w:t>Название судна</w:t>
            </w:r>
          </w:p>
        </w:tc>
        <w:tc>
          <w:tcPr>
            <w:tcW w:w="2410" w:type="dxa"/>
          </w:tcPr>
          <w:p w:rsidR="00C92C60" w:rsidRDefault="00C92C60" w:rsidP="00C92C60">
            <w:pPr>
              <w:jc w:val="center"/>
            </w:pPr>
            <w:r>
              <w:t xml:space="preserve">Страховая премия </w:t>
            </w:r>
          </w:p>
        </w:tc>
      </w:tr>
      <w:tr w:rsidR="00C92C60" w:rsidTr="00185F6E">
        <w:tc>
          <w:tcPr>
            <w:tcW w:w="3794" w:type="dxa"/>
          </w:tcPr>
          <w:p w:rsidR="00C92C60" w:rsidRDefault="00BB0F6F" w:rsidP="00BB0F6F">
            <w:pPr>
              <w:jc w:val="both"/>
            </w:pPr>
            <w:r>
              <w:t xml:space="preserve">СКБ «Анатолий </w:t>
            </w:r>
            <w:proofErr w:type="spellStart"/>
            <w:r>
              <w:t>Веретехин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C92C60" w:rsidRDefault="008F4B31" w:rsidP="00F6639F">
            <w:pPr>
              <w:jc w:val="both"/>
            </w:pPr>
            <w:r>
              <w:t xml:space="preserve">13 980 </w:t>
            </w:r>
          </w:p>
        </w:tc>
      </w:tr>
      <w:tr w:rsidR="00C92C60" w:rsidTr="00185F6E">
        <w:tc>
          <w:tcPr>
            <w:tcW w:w="3794" w:type="dxa"/>
          </w:tcPr>
          <w:p w:rsidR="00C92C60" w:rsidRPr="00185F6E" w:rsidRDefault="00185F6E" w:rsidP="00F6639F">
            <w:pPr>
              <w:jc w:val="both"/>
            </w:pPr>
            <w:r>
              <w:t>РВК «Водолаз Денисов»</w:t>
            </w:r>
          </w:p>
        </w:tc>
        <w:tc>
          <w:tcPr>
            <w:tcW w:w="2410" w:type="dxa"/>
          </w:tcPr>
          <w:p w:rsidR="00C92C60" w:rsidRDefault="00185F6E" w:rsidP="00F6639F">
            <w:pPr>
              <w:jc w:val="both"/>
            </w:pPr>
            <w:r>
              <w:t>26 250</w:t>
            </w:r>
          </w:p>
        </w:tc>
      </w:tr>
      <w:tr w:rsidR="00C92C60" w:rsidTr="00185F6E">
        <w:tc>
          <w:tcPr>
            <w:tcW w:w="3794" w:type="dxa"/>
          </w:tcPr>
          <w:p w:rsidR="00C92C60" w:rsidRDefault="00185F6E" w:rsidP="00F6639F">
            <w:pPr>
              <w:jc w:val="both"/>
            </w:pPr>
            <w:r>
              <w:t>МВС «Стольный град Ярославль»</w:t>
            </w:r>
          </w:p>
        </w:tc>
        <w:tc>
          <w:tcPr>
            <w:tcW w:w="2410" w:type="dxa"/>
          </w:tcPr>
          <w:p w:rsidR="00C92C60" w:rsidRDefault="00185F6E" w:rsidP="00F6639F">
            <w:pPr>
              <w:jc w:val="both"/>
            </w:pPr>
            <w:r>
              <w:t>58 000</w:t>
            </w:r>
          </w:p>
        </w:tc>
      </w:tr>
    </w:tbl>
    <w:p w:rsidR="00185F6E" w:rsidRDefault="00185F6E" w:rsidP="00F6639F">
      <w:pPr>
        <w:ind w:firstLine="567"/>
        <w:jc w:val="both"/>
      </w:pPr>
    </w:p>
    <w:p w:rsidR="006F2E36" w:rsidRDefault="00185F6E" w:rsidP="00F6639F">
      <w:pPr>
        <w:ind w:firstLine="567"/>
        <w:jc w:val="both"/>
      </w:pPr>
      <w:r>
        <w:t>Страховая премия (начальная (максимальная) цена договора) по лоту №1 составляла в долларах США: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410"/>
      </w:tblGrid>
      <w:tr w:rsidR="00185F6E" w:rsidTr="00E1057D">
        <w:tc>
          <w:tcPr>
            <w:tcW w:w="3794" w:type="dxa"/>
          </w:tcPr>
          <w:p w:rsidR="00185F6E" w:rsidRDefault="00185F6E" w:rsidP="00E1057D">
            <w:pPr>
              <w:jc w:val="center"/>
            </w:pPr>
            <w:r>
              <w:t>Название судна</w:t>
            </w:r>
          </w:p>
        </w:tc>
        <w:tc>
          <w:tcPr>
            <w:tcW w:w="2410" w:type="dxa"/>
          </w:tcPr>
          <w:p w:rsidR="00185F6E" w:rsidRDefault="00185F6E" w:rsidP="00E1057D">
            <w:pPr>
              <w:jc w:val="center"/>
            </w:pPr>
            <w:r>
              <w:t xml:space="preserve">Страховая премия </w:t>
            </w:r>
          </w:p>
        </w:tc>
      </w:tr>
      <w:tr w:rsidR="00185F6E" w:rsidTr="00E1057D">
        <w:tc>
          <w:tcPr>
            <w:tcW w:w="3794" w:type="dxa"/>
          </w:tcPr>
          <w:p w:rsidR="00185F6E" w:rsidRDefault="00185F6E" w:rsidP="00E1057D">
            <w:pPr>
              <w:jc w:val="both"/>
            </w:pPr>
            <w:r>
              <w:t xml:space="preserve">СКБ «Анатолий </w:t>
            </w:r>
            <w:proofErr w:type="spellStart"/>
            <w:r>
              <w:t>Веретехин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185F6E" w:rsidRDefault="00185F6E" w:rsidP="00E1057D">
            <w:pPr>
              <w:jc w:val="both"/>
            </w:pPr>
            <w:r>
              <w:t xml:space="preserve">4 000 </w:t>
            </w:r>
          </w:p>
        </w:tc>
      </w:tr>
      <w:tr w:rsidR="00185F6E" w:rsidTr="00E1057D">
        <w:tc>
          <w:tcPr>
            <w:tcW w:w="3794" w:type="dxa"/>
          </w:tcPr>
          <w:p w:rsidR="00185F6E" w:rsidRPr="00185F6E" w:rsidRDefault="00185F6E" w:rsidP="00E1057D">
            <w:pPr>
              <w:jc w:val="both"/>
            </w:pPr>
            <w:r>
              <w:t>РВК «Водолаз Денисов»</w:t>
            </w:r>
          </w:p>
        </w:tc>
        <w:tc>
          <w:tcPr>
            <w:tcW w:w="2410" w:type="dxa"/>
          </w:tcPr>
          <w:p w:rsidR="00185F6E" w:rsidRDefault="00185F6E" w:rsidP="00E1057D">
            <w:pPr>
              <w:jc w:val="both"/>
            </w:pPr>
            <w:r>
              <w:t>8 000</w:t>
            </w:r>
          </w:p>
        </w:tc>
      </w:tr>
      <w:tr w:rsidR="00185F6E" w:rsidTr="00E1057D">
        <w:tc>
          <w:tcPr>
            <w:tcW w:w="3794" w:type="dxa"/>
          </w:tcPr>
          <w:p w:rsidR="00185F6E" w:rsidRDefault="00185F6E" w:rsidP="00E1057D">
            <w:pPr>
              <w:jc w:val="both"/>
            </w:pPr>
            <w:r>
              <w:t>МВС «Стольный град Ярославль»</w:t>
            </w:r>
          </w:p>
        </w:tc>
        <w:tc>
          <w:tcPr>
            <w:tcW w:w="2410" w:type="dxa"/>
          </w:tcPr>
          <w:p w:rsidR="00185F6E" w:rsidRDefault="00185F6E" w:rsidP="00E1057D">
            <w:pPr>
              <w:jc w:val="both"/>
            </w:pPr>
            <w:r>
              <w:t>8 500</w:t>
            </w:r>
          </w:p>
        </w:tc>
      </w:tr>
    </w:tbl>
    <w:p w:rsidR="00185F6E" w:rsidRDefault="00185F6E" w:rsidP="00F6639F">
      <w:pPr>
        <w:ind w:firstLine="567"/>
        <w:jc w:val="both"/>
      </w:pPr>
    </w:p>
    <w:p w:rsidR="00532F7A" w:rsidRDefault="00D52925" w:rsidP="00D52925">
      <w:pPr>
        <w:ind w:firstLine="567"/>
        <w:jc w:val="both"/>
      </w:pPr>
      <w:r>
        <w:t xml:space="preserve">Таким образом, страховая премия по двум лотам составляла </w:t>
      </w:r>
      <w:r w:rsidR="004272D8">
        <w:t>118 730 доллар</w:t>
      </w:r>
      <w:r w:rsidR="00E60146">
        <w:t>ов</w:t>
      </w:r>
      <w:r w:rsidR="004272D8">
        <w:t xml:space="preserve"> США.</w:t>
      </w:r>
    </w:p>
    <w:p w:rsidR="004272D8" w:rsidRDefault="00651DAA" w:rsidP="00D52925">
      <w:pPr>
        <w:ind w:firstLine="567"/>
        <w:jc w:val="both"/>
      </w:pPr>
      <w:r>
        <w:t xml:space="preserve">В соответствии с данными официального сайта Банка </w:t>
      </w:r>
      <w:r w:rsidRPr="007077DE">
        <w:t xml:space="preserve">России </w:t>
      </w:r>
      <w:hyperlink r:id="rId7" w:history="1">
        <w:r w:rsidR="007077DE" w:rsidRPr="007077DE">
          <w:rPr>
            <w:rStyle w:val="a5"/>
            <w:color w:val="auto"/>
            <w:u w:val="none"/>
            <w:lang w:val="en-US"/>
          </w:rPr>
          <w:t>www</w:t>
        </w:r>
        <w:r w:rsidR="007077DE" w:rsidRPr="007077DE">
          <w:rPr>
            <w:rStyle w:val="a5"/>
            <w:color w:val="auto"/>
            <w:u w:val="none"/>
          </w:rPr>
          <w:t>.</w:t>
        </w:r>
        <w:proofErr w:type="spellStart"/>
        <w:r w:rsidR="007077DE" w:rsidRPr="007077DE">
          <w:rPr>
            <w:rStyle w:val="a5"/>
            <w:color w:val="auto"/>
            <w:u w:val="none"/>
            <w:lang w:val="en-US"/>
          </w:rPr>
          <w:t>cbr</w:t>
        </w:r>
        <w:proofErr w:type="spellEnd"/>
        <w:r w:rsidR="007077DE" w:rsidRPr="007077DE">
          <w:rPr>
            <w:rStyle w:val="a5"/>
            <w:color w:val="auto"/>
            <w:u w:val="none"/>
          </w:rPr>
          <w:t>.</w:t>
        </w:r>
        <w:proofErr w:type="spellStart"/>
        <w:r w:rsidR="007077DE" w:rsidRPr="007077DE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7077DE">
        <w:t xml:space="preserve"> в информационно-телекоммуникационной сети «Интернет» </w:t>
      </w:r>
      <w:r w:rsidR="006D2359">
        <w:t>официальный курс доллара США к рублю по состоянию на 15.03.2013</w:t>
      </w:r>
      <w:r w:rsidR="00C42B11">
        <w:t xml:space="preserve"> (т.е. на дату утверждения извещения о проведении запроса предложений</w:t>
      </w:r>
      <w:r w:rsidR="008F4C77">
        <w:t xml:space="preserve"> и размещения информации на официальном сайте</w:t>
      </w:r>
      <w:r w:rsidR="00C42B11">
        <w:t xml:space="preserve">) </w:t>
      </w:r>
      <w:r w:rsidR="006D2359">
        <w:t xml:space="preserve"> составлял 30,7769</w:t>
      </w:r>
      <w:proofErr w:type="gramStart"/>
      <w:r w:rsidR="006D2359">
        <w:t xml:space="preserve"> :</w:t>
      </w:r>
      <w:proofErr w:type="gramEnd"/>
      <w:r w:rsidR="006D2359">
        <w:t xml:space="preserve"> 1.</w:t>
      </w:r>
    </w:p>
    <w:p w:rsidR="0039095D" w:rsidRDefault="006D2359" w:rsidP="0039095D">
      <w:pPr>
        <w:ind w:firstLine="567"/>
        <w:jc w:val="both"/>
      </w:pPr>
      <w:r>
        <w:t xml:space="preserve">Таким образом, размер </w:t>
      </w:r>
      <w:r w:rsidR="0050486C">
        <w:t>начальной (максимальной) цены</w:t>
      </w:r>
      <w:r>
        <w:t xml:space="preserve"> по договор</w:t>
      </w:r>
      <w:r w:rsidR="0050486C">
        <w:t xml:space="preserve">ам страхования </w:t>
      </w:r>
      <w:r w:rsidR="00811870">
        <w:t xml:space="preserve">составлял </w:t>
      </w:r>
      <w:r w:rsidR="000F6B62">
        <w:t>3 654 141, 337 рублей, что превышает предел, установленный п.8.6 Положения о закупках.</w:t>
      </w:r>
    </w:p>
    <w:p w:rsidR="000F6B62" w:rsidRPr="007077DE" w:rsidRDefault="000F6B62" w:rsidP="000F6B62">
      <w:pPr>
        <w:ind w:firstLine="567"/>
        <w:jc w:val="both"/>
      </w:pPr>
      <w:r>
        <w:t xml:space="preserve">Таким образом, организатор торгов </w:t>
      </w:r>
      <w:r w:rsidR="0039095D">
        <w:t>выбра</w:t>
      </w:r>
      <w:r w:rsidR="001026BC">
        <w:t>л</w:t>
      </w:r>
      <w:r w:rsidR="0039095D">
        <w:t xml:space="preserve"> </w:t>
      </w:r>
      <w:r w:rsidR="001026BC">
        <w:t>способ закупки, несоответствующий требованиям Положения о закупке.</w:t>
      </w:r>
    </w:p>
    <w:p w:rsidR="00536CF5" w:rsidRPr="00372A23" w:rsidRDefault="00536CF5" w:rsidP="007A3AC0">
      <w:pPr>
        <w:jc w:val="both"/>
      </w:pPr>
      <w:r w:rsidRPr="00372A23">
        <w:tab/>
      </w:r>
    </w:p>
    <w:p w:rsidR="00536CF5" w:rsidRDefault="00536CF5" w:rsidP="00536CF5">
      <w:pPr>
        <w:jc w:val="both"/>
      </w:pPr>
      <w:r w:rsidRPr="00372A23">
        <w:tab/>
      </w:r>
      <w:r w:rsidR="00E60146">
        <w:t xml:space="preserve">2. </w:t>
      </w:r>
      <w:r w:rsidR="00D512F6">
        <w:t>В соответствии с извещением о проведении</w:t>
      </w:r>
      <w:r w:rsidR="00831F1C">
        <w:t xml:space="preserve"> закупки предложение должно быть оформлено в виде проекта страхового полиса (договора) и подано на русском языке, все цены должны быть выражены в долларах США. Предложение должно быть подписано лицом, имеющим право в соответствии с законодательством РФ действовать от имени лица участника закупки без доверенности или надлежащим </w:t>
      </w:r>
      <w:proofErr w:type="gramStart"/>
      <w:r w:rsidR="00831F1C">
        <w:t>образом</w:t>
      </w:r>
      <w:proofErr w:type="gramEnd"/>
      <w:r w:rsidR="00831F1C">
        <w:t xml:space="preserve"> уполномоченным им лицом на основании доверенности. Предложение также должно быть скреплено подписью участника закупки.</w:t>
      </w:r>
    </w:p>
    <w:p w:rsidR="00C42B11" w:rsidRDefault="00C42B11" w:rsidP="00C42B11">
      <w:pPr>
        <w:ind w:firstLine="567"/>
        <w:jc w:val="both"/>
      </w:pPr>
      <w:r>
        <w:t xml:space="preserve">В соответствии с протоколом №49/1/13 заседания конкурсной комиссии по вскрытию конвертов с заявками на участие в запросе предложений от 26.03.2013 </w:t>
      </w:r>
      <w:r w:rsidR="00044BF8">
        <w:t>на участие в запросе предложений подали заявки 4 участника – ОСА</w:t>
      </w:r>
      <w:r w:rsidR="002C6394">
        <w:t>О</w:t>
      </w:r>
      <w:r w:rsidR="00044BF8">
        <w:t xml:space="preserve"> «Ингосстрах», ОАО «</w:t>
      </w:r>
      <w:proofErr w:type="spellStart"/>
      <w:r w:rsidR="00044BF8">
        <w:t>Альфастрахование</w:t>
      </w:r>
      <w:proofErr w:type="spellEnd"/>
      <w:r w:rsidR="00044BF8">
        <w:t xml:space="preserve">», ОАО «СОГАЗ» </w:t>
      </w:r>
      <w:proofErr w:type="gramStart"/>
      <w:r w:rsidR="00044BF8">
        <w:t>и ООО</w:t>
      </w:r>
      <w:proofErr w:type="gramEnd"/>
      <w:r w:rsidR="00044BF8">
        <w:t xml:space="preserve"> «РОСГОССТРАХ».</w:t>
      </w:r>
    </w:p>
    <w:p w:rsidR="005270C5" w:rsidRDefault="00ED090A" w:rsidP="002C6394">
      <w:pPr>
        <w:ind w:firstLine="567"/>
        <w:jc w:val="both"/>
      </w:pPr>
      <w:r>
        <w:t xml:space="preserve">Комиссия, исследовав </w:t>
      </w:r>
      <w:r w:rsidR="00C42B11">
        <w:t>заявк</w:t>
      </w:r>
      <w:r w:rsidR="002C6394">
        <w:t>и</w:t>
      </w:r>
      <w:r w:rsidR="00C42B11">
        <w:t xml:space="preserve"> </w:t>
      </w:r>
      <w:r w:rsidR="002C6394">
        <w:t>участников закупки</w:t>
      </w:r>
      <w:r w:rsidR="00C42B11">
        <w:t xml:space="preserve">, </w:t>
      </w:r>
      <w:r w:rsidR="005270C5">
        <w:t>установила, что только заявка ОАО «СОГАЗ» соответствовала требованиям документации о закупке.</w:t>
      </w:r>
    </w:p>
    <w:p w:rsidR="002C6FDF" w:rsidRDefault="002D06C9" w:rsidP="002D06C9">
      <w:pPr>
        <w:ind w:firstLine="567"/>
        <w:jc w:val="both"/>
      </w:pPr>
      <w:r>
        <w:t>При этом, в</w:t>
      </w:r>
      <w:r w:rsidR="005270C5">
        <w:t xml:space="preserve"> нарушение требований документации о закупке</w:t>
      </w:r>
      <w:r w:rsidR="005270C5">
        <w:t xml:space="preserve"> проекты страхов</w:t>
      </w:r>
      <w:r>
        <w:t>ых</w:t>
      </w:r>
      <w:r w:rsidR="005270C5">
        <w:t xml:space="preserve"> полис</w:t>
      </w:r>
      <w:r>
        <w:t>ов</w:t>
      </w:r>
      <w:r w:rsidR="005270C5">
        <w:t xml:space="preserve"> (договор</w:t>
      </w:r>
      <w:r>
        <w:t>ов</w:t>
      </w:r>
      <w:r w:rsidR="005270C5">
        <w:t xml:space="preserve">) в заявках ОСАО «Ингосстрах» </w:t>
      </w:r>
      <w:r w:rsidR="002C6394">
        <w:t>и ООО «РОСГОССТРАХ»</w:t>
      </w:r>
      <w:r w:rsidR="005270C5">
        <w:t xml:space="preserve"> </w:t>
      </w:r>
      <w:r w:rsidR="002C6394">
        <w:t xml:space="preserve">не </w:t>
      </w:r>
      <w:r>
        <w:t>содержали</w:t>
      </w:r>
      <w:r w:rsidR="002C6394">
        <w:t xml:space="preserve"> подпи</w:t>
      </w:r>
      <w:r>
        <w:t>си</w:t>
      </w:r>
      <w:r w:rsidR="002C6394">
        <w:t xml:space="preserve"> уполномоченны</w:t>
      </w:r>
      <w:r>
        <w:t xml:space="preserve">х </w:t>
      </w:r>
      <w:r w:rsidR="002C6394">
        <w:t>лиц</w:t>
      </w:r>
      <w:r>
        <w:t>,</w:t>
      </w:r>
      <w:r w:rsidR="002C6394">
        <w:t xml:space="preserve"> не </w:t>
      </w:r>
      <w:r>
        <w:t xml:space="preserve">были </w:t>
      </w:r>
      <w:r w:rsidR="00561123">
        <w:t>скреплены печат</w:t>
      </w:r>
      <w:r>
        <w:t>ями</w:t>
      </w:r>
      <w:r w:rsidR="00561123">
        <w:t xml:space="preserve"> участник</w:t>
      </w:r>
      <w:r>
        <w:t xml:space="preserve">ов закупки, а заявка </w:t>
      </w:r>
      <w:r w:rsidR="00561123">
        <w:t>ОАО «</w:t>
      </w:r>
      <w:proofErr w:type="spellStart"/>
      <w:r w:rsidR="00561123">
        <w:t>Альфастрахование</w:t>
      </w:r>
      <w:proofErr w:type="spellEnd"/>
      <w:r w:rsidR="00561123">
        <w:t xml:space="preserve">» </w:t>
      </w:r>
      <w:r>
        <w:t xml:space="preserve">помимо вышеуказанных нарушений, </w:t>
      </w:r>
      <w:r w:rsidR="00324399">
        <w:t xml:space="preserve">не содержала </w:t>
      </w:r>
      <w:r w:rsidR="002C6FDF">
        <w:t xml:space="preserve">в проекте полиса указаний на выдачу </w:t>
      </w:r>
      <w:r w:rsidR="002C6FDF">
        <w:rPr>
          <w:lang w:val="en-US"/>
        </w:rPr>
        <w:t>Blue</w:t>
      </w:r>
      <w:r w:rsidR="002C6FDF" w:rsidRPr="00794380">
        <w:t xml:space="preserve"> </w:t>
      </w:r>
      <w:r w:rsidR="002C6FDF">
        <w:rPr>
          <w:lang w:val="en-US"/>
        </w:rPr>
        <w:t>Card</w:t>
      </w:r>
      <w:r w:rsidR="002C6FDF">
        <w:t>, что является обязательным в соответствии с извещение</w:t>
      </w:r>
      <w:r w:rsidR="003F1B43">
        <w:t>м</w:t>
      </w:r>
      <w:r w:rsidR="002C6FDF">
        <w:t xml:space="preserve"> о проведении запроса предложений.</w:t>
      </w:r>
      <w:r w:rsidR="005270C5">
        <w:t xml:space="preserve"> </w:t>
      </w:r>
      <w:bookmarkStart w:id="0" w:name="_GoBack"/>
      <w:bookmarkEnd w:id="0"/>
    </w:p>
    <w:p w:rsidR="002C6FDF" w:rsidRDefault="002C6FDF" w:rsidP="002C6FDF">
      <w:pPr>
        <w:ind w:firstLine="567"/>
        <w:jc w:val="both"/>
      </w:pPr>
      <w:r>
        <w:t xml:space="preserve">Несмотря на вышеуказанные </w:t>
      </w:r>
      <w:proofErr w:type="gramStart"/>
      <w:r>
        <w:t>нарушения</w:t>
      </w:r>
      <w:proofErr w:type="gramEnd"/>
      <w:r w:rsidR="00C3630B">
        <w:t xml:space="preserve"> конкурсная комиссия признала заявки ОСАО «Ингосстрах», ОАО «</w:t>
      </w:r>
      <w:proofErr w:type="spellStart"/>
      <w:r w:rsidR="00C3630B">
        <w:t>Альфастрахование</w:t>
      </w:r>
      <w:proofErr w:type="spellEnd"/>
      <w:r w:rsidR="00C3630B">
        <w:t>» и ООО «РОСГОССТРАХ»</w:t>
      </w:r>
      <w:r w:rsidR="00BD7A87">
        <w:t xml:space="preserve"> соответствующими требованиям, установленным в извещении о проведении запроса предложений</w:t>
      </w:r>
      <w:r w:rsidR="00FF32C7">
        <w:t xml:space="preserve">, </w:t>
      </w:r>
      <w:r w:rsidR="003F1B43">
        <w:t xml:space="preserve">фактически </w:t>
      </w:r>
      <w:r w:rsidR="00FF32C7">
        <w:t>допустив их к участию в запросе предложений.</w:t>
      </w:r>
    </w:p>
    <w:p w:rsidR="007F7C15" w:rsidRPr="00372A23" w:rsidRDefault="007F7C15" w:rsidP="005D5236">
      <w:pPr>
        <w:ind w:firstLine="567"/>
        <w:jc w:val="both"/>
      </w:pPr>
      <w:r>
        <w:t xml:space="preserve">В соответствии с протоколом </w:t>
      </w:r>
      <w:r w:rsidRPr="00372A23">
        <w:t>рассмотрения заявок на участ</w:t>
      </w:r>
      <w:r>
        <w:t>ие  в запросе предложений от 26.03.2013 №49/2/13 победителем запроса предложений был признан ООО «РОСГОССТРАХ».</w:t>
      </w:r>
    </w:p>
    <w:p w:rsidR="00831F1C" w:rsidRPr="00372A23" w:rsidRDefault="00831F1C" w:rsidP="00536CF5">
      <w:pPr>
        <w:jc w:val="both"/>
      </w:pPr>
    </w:p>
    <w:p w:rsidR="00536CF5" w:rsidRPr="00372A23" w:rsidRDefault="00536CF5" w:rsidP="007F7C15">
      <w:pPr>
        <w:ind w:firstLine="567"/>
        <w:jc w:val="both"/>
      </w:pPr>
      <w:r w:rsidRPr="00372A23">
        <w:t>В соответствии с ч.1 ст.3 Закона о закупках при закупке товаров, работ, услуг заказчики руководствуются следующими принципами:</w:t>
      </w:r>
    </w:p>
    <w:p w:rsidR="00536CF5" w:rsidRPr="00372A23" w:rsidRDefault="00536CF5" w:rsidP="007F7C15">
      <w:pPr>
        <w:ind w:firstLine="567"/>
        <w:jc w:val="both"/>
      </w:pPr>
      <w:r w:rsidRPr="00372A23">
        <w:t>1) информационная открытость закупки;</w:t>
      </w:r>
    </w:p>
    <w:p w:rsidR="00536CF5" w:rsidRPr="00372A23" w:rsidRDefault="00536CF5" w:rsidP="007F7C15">
      <w:pPr>
        <w:ind w:firstLine="567"/>
        <w:jc w:val="both"/>
      </w:pPr>
      <w:r w:rsidRPr="00372A23">
        <w:t>2) равноправие, справедливость, отсутствие дискриминации и необоснованных ограничений конкуренции по отношению к участникам закупки;</w:t>
      </w:r>
    </w:p>
    <w:p w:rsidR="00536CF5" w:rsidRPr="00372A23" w:rsidRDefault="00536CF5" w:rsidP="007F7C15">
      <w:pPr>
        <w:ind w:firstLine="567"/>
        <w:jc w:val="both"/>
      </w:pPr>
      <w:r w:rsidRPr="00372A23">
        <w:t>3) целевое и экономически эффективное расходование денежных средств на приобретение товаров, работ, услуг (с учетом при необходимости стоимости жизненного цикла закупаемой продукции) и реализация мер, направленных на сокращение издержек заказчика;</w:t>
      </w:r>
    </w:p>
    <w:p w:rsidR="00536CF5" w:rsidRPr="00372A23" w:rsidRDefault="00536CF5" w:rsidP="007F7C15">
      <w:pPr>
        <w:ind w:firstLine="567"/>
        <w:jc w:val="both"/>
      </w:pPr>
      <w:r w:rsidRPr="00372A23">
        <w:t xml:space="preserve">4) отсутствие ограничения допуска к участию в закупке путем установления </w:t>
      </w:r>
      <w:proofErr w:type="spellStart"/>
      <w:r w:rsidRPr="00372A23">
        <w:t>неизмеряемых</w:t>
      </w:r>
      <w:proofErr w:type="spellEnd"/>
      <w:r w:rsidRPr="00372A23">
        <w:t xml:space="preserve"> требований к участникам закупки.</w:t>
      </w:r>
    </w:p>
    <w:p w:rsidR="00536CF5" w:rsidRPr="00372A23" w:rsidRDefault="00536CF5" w:rsidP="007F7C15">
      <w:pPr>
        <w:ind w:firstLine="567"/>
        <w:jc w:val="both"/>
      </w:pPr>
      <w:proofErr w:type="gramStart"/>
      <w:r w:rsidRPr="00372A23">
        <w:t>Порядок рассмотрения жалоб на действия (бездействие)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несостоявшимися, за исключением жалоб, рассмотрение которых предусмотрено законодательством Российской Федерации о размещении заказов на поставки товаров, выполнение работ, оказание</w:t>
      </w:r>
      <w:proofErr w:type="gramEnd"/>
      <w:r w:rsidRPr="00372A23">
        <w:t xml:space="preserve"> услуг для государственных и муниципальных нужд, </w:t>
      </w:r>
      <w:proofErr w:type="gramStart"/>
      <w:r w:rsidRPr="00372A23">
        <w:t>установлен</w:t>
      </w:r>
      <w:proofErr w:type="gramEnd"/>
      <w:r w:rsidRPr="00372A23">
        <w:t xml:space="preserve"> ст.18.1 Закона о защите конкуренции.</w:t>
      </w:r>
    </w:p>
    <w:p w:rsidR="00536CF5" w:rsidRPr="00372A23" w:rsidRDefault="00536CF5" w:rsidP="00536CF5">
      <w:pPr>
        <w:ind w:firstLine="709"/>
        <w:jc w:val="both"/>
      </w:pPr>
      <w:r w:rsidRPr="00372A23">
        <w:t>При этом</w:t>
      </w:r>
      <w:proofErr w:type="gramStart"/>
      <w:r w:rsidRPr="00372A23">
        <w:t>,</w:t>
      </w:r>
      <w:proofErr w:type="gramEnd"/>
      <w:r w:rsidRPr="00372A23">
        <w:t xml:space="preserve"> в силу ч.17 ст.18.1 Закона о защите конкуренции, при рассмотрении жалобы по существу комиссия антимонопольного органа рассматривает обжалуемые действия (бездействие) организатора торгов, оператора электронной площадки, конкурсной или аукционной комиссии. В случае</w:t>
      </w:r>
      <w:proofErr w:type="gramStart"/>
      <w:r w:rsidRPr="00372A23">
        <w:t>,</w:t>
      </w:r>
      <w:proofErr w:type="gramEnd"/>
      <w:r w:rsidRPr="00372A23">
        <w:t xml:space="preserve"> если в ходе рассмотрения жалобы комиссией антимонопольного органа установлены иные нарушения в действиях (бездействии) организатора торгов, оператора электронной площадки, конкурсной или аукционной комиссии, комиссия антимонопольного органа принимает решение с учетом всех выявленных нарушений.</w:t>
      </w:r>
    </w:p>
    <w:p w:rsidR="00536CF5" w:rsidRPr="00E41E48" w:rsidRDefault="00536CF5" w:rsidP="00536CF5">
      <w:pPr>
        <w:ind w:firstLine="709"/>
        <w:jc w:val="both"/>
      </w:pPr>
      <w:r w:rsidRPr="00E41E48">
        <w:t>Из вышеизложенного следует, что конкурсная комиссия Организатора торгов,  нарушила п.2 ч.1 ст.3 Закона о закупках (</w:t>
      </w:r>
      <w:r w:rsidR="00BC6F6B">
        <w:t xml:space="preserve">нарушен принцип справедливости) и ст.4 Закона о закупках в части </w:t>
      </w:r>
      <w:proofErr w:type="spellStart"/>
      <w:r w:rsidR="00BC6F6B">
        <w:t>неразмещения</w:t>
      </w:r>
      <w:proofErr w:type="spellEnd"/>
      <w:r w:rsidR="00BC6F6B">
        <w:t xml:space="preserve"> на официальном сайте информации, подлежащей такому размещению в соответствии с законом о </w:t>
      </w:r>
      <w:proofErr w:type="gramStart"/>
      <w:r w:rsidR="00BC6F6B">
        <w:t>Положением</w:t>
      </w:r>
      <w:proofErr w:type="gramEnd"/>
      <w:r w:rsidR="00BC6F6B">
        <w:t xml:space="preserve"> о закупках..</w:t>
      </w:r>
    </w:p>
    <w:p w:rsidR="00536CF5" w:rsidRPr="00372A23" w:rsidRDefault="00536CF5" w:rsidP="00536CF5">
      <w:pPr>
        <w:jc w:val="both"/>
        <w:rPr>
          <w:rFonts w:eastAsia="Arial CYR"/>
        </w:rPr>
      </w:pPr>
      <w:r w:rsidRPr="00372A23">
        <w:tab/>
        <w:t xml:space="preserve">На основании </w:t>
      </w:r>
      <w:proofErr w:type="gramStart"/>
      <w:r w:rsidRPr="00372A23">
        <w:t>вышеизложенного</w:t>
      </w:r>
      <w:proofErr w:type="gramEnd"/>
      <w:r w:rsidRPr="00372A23">
        <w:t xml:space="preserve">, </w:t>
      </w:r>
      <w:r w:rsidRPr="00372A23">
        <w:rPr>
          <w:rFonts w:eastAsia="Arial CYR"/>
        </w:rPr>
        <w:t>Комиссия</w:t>
      </w:r>
    </w:p>
    <w:p w:rsidR="00536CF5" w:rsidRPr="00372A23" w:rsidRDefault="00536CF5" w:rsidP="00536CF5">
      <w:pPr>
        <w:jc w:val="both"/>
      </w:pPr>
    </w:p>
    <w:p w:rsidR="00536CF5" w:rsidRPr="00372A23" w:rsidRDefault="00536CF5" w:rsidP="00536CF5">
      <w:pPr>
        <w:autoSpaceDE w:val="0"/>
        <w:ind w:firstLine="720"/>
        <w:jc w:val="center"/>
        <w:rPr>
          <w:b/>
          <w:bCs/>
        </w:rPr>
      </w:pPr>
      <w:r w:rsidRPr="00372A23">
        <w:t xml:space="preserve"> </w:t>
      </w:r>
      <w:r w:rsidRPr="00372A23">
        <w:rPr>
          <w:b/>
          <w:bCs/>
        </w:rPr>
        <w:t>РЕШИЛА:</w:t>
      </w:r>
    </w:p>
    <w:p w:rsidR="00536CF5" w:rsidRPr="00372A23" w:rsidRDefault="00536CF5" w:rsidP="00536CF5">
      <w:pPr>
        <w:autoSpaceDE w:val="0"/>
        <w:ind w:firstLine="720"/>
        <w:jc w:val="both"/>
      </w:pPr>
    </w:p>
    <w:p w:rsidR="00536CF5" w:rsidRPr="00372A23" w:rsidRDefault="00536CF5" w:rsidP="00536CF5">
      <w:pPr>
        <w:autoSpaceDE w:val="0"/>
        <w:ind w:firstLine="720"/>
        <w:jc w:val="both"/>
      </w:pPr>
      <w:r w:rsidRPr="00372A23">
        <w:t xml:space="preserve">1. Признать жалобу </w:t>
      </w:r>
      <w:r w:rsidR="00BC6F6B">
        <w:t xml:space="preserve">ОАО </w:t>
      </w:r>
      <w:r w:rsidR="000F4DED" w:rsidRPr="00483F21">
        <w:t>«</w:t>
      </w:r>
      <w:proofErr w:type="spellStart"/>
      <w:r w:rsidR="000F4DED">
        <w:t>Альфастрахование</w:t>
      </w:r>
      <w:proofErr w:type="spellEnd"/>
      <w:r w:rsidR="000F4DED" w:rsidRPr="00483F21">
        <w:t>» на действия</w:t>
      </w:r>
      <w:r w:rsidR="000F4DED" w:rsidRPr="00483F21">
        <w:rPr>
          <w:rFonts w:eastAsia="Arial Unicode MS"/>
        </w:rPr>
        <w:t xml:space="preserve"> </w:t>
      </w:r>
      <w:r w:rsidR="000F4DED">
        <w:t>Федерального государственного унитарного предприятия «Балтийское бассейновое аварийно-спасательное управление</w:t>
      </w:r>
      <w:r w:rsidR="000B4B39">
        <w:t>» в лице Каспийского филиала</w:t>
      </w:r>
      <w:r w:rsidR="000F4DED" w:rsidRPr="00483F21">
        <w:t xml:space="preserve"> при</w:t>
      </w:r>
      <w:r w:rsidR="000F4DED">
        <w:t xml:space="preserve"> проведении открытого запроса предложений на право заключения договора морского страхования специализированных судов ФГУП «Балтийское БАСУ»</w:t>
      </w:r>
      <w:r w:rsidRPr="00372A23">
        <w:t xml:space="preserve"> обоснованной. </w:t>
      </w:r>
    </w:p>
    <w:p w:rsidR="00536CF5" w:rsidRPr="00372A23" w:rsidRDefault="00536CF5" w:rsidP="00536CF5">
      <w:pPr>
        <w:autoSpaceDE w:val="0"/>
        <w:ind w:firstLine="720"/>
        <w:jc w:val="both"/>
      </w:pPr>
      <w:r w:rsidRPr="00372A23">
        <w:t xml:space="preserve">2. </w:t>
      </w:r>
      <w:proofErr w:type="gramStart"/>
      <w:r w:rsidRPr="00372A23">
        <w:t xml:space="preserve">Признать </w:t>
      </w:r>
      <w:r w:rsidR="000F4DED">
        <w:t>Федерально</w:t>
      </w:r>
      <w:r w:rsidR="000B4B39">
        <w:t>е</w:t>
      </w:r>
      <w:r w:rsidR="000F4DED">
        <w:t xml:space="preserve"> государственно</w:t>
      </w:r>
      <w:r w:rsidR="000B4B39">
        <w:t>е</w:t>
      </w:r>
      <w:r w:rsidR="000F4DED">
        <w:t xml:space="preserve"> унитарно</w:t>
      </w:r>
      <w:r w:rsidR="000B4B39">
        <w:t>е</w:t>
      </w:r>
      <w:r w:rsidR="000F4DED">
        <w:t xml:space="preserve"> предприяти</w:t>
      </w:r>
      <w:r w:rsidR="000B4B39">
        <w:t>е</w:t>
      </w:r>
      <w:r w:rsidR="000F4DED">
        <w:t xml:space="preserve"> «Балтийское бассейновое аварийно-спасательное управление</w:t>
      </w:r>
      <w:r w:rsidR="000B4B39">
        <w:t>» в лице Каспийского филиала</w:t>
      </w:r>
      <w:r w:rsidR="000F4DED" w:rsidRPr="00483F21">
        <w:t xml:space="preserve"> </w:t>
      </w:r>
      <w:r w:rsidRPr="00372A23">
        <w:t xml:space="preserve">нарушившим п.2 ч.1 ст.3 </w:t>
      </w:r>
      <w:r w:rsidR="000B4B39">
        <w:t xml:space="preserve"> и ст.4 </w:t>
      </w:r>
      <w:r w:rsidRPr="00372A23">
        <w:t xml:space="preserve">Федерального закона от 18.07.2011 №223-ФЗ «О закупках товаров, работ, услуг отдельными видами юридических лиц» при проведении </w:t>
      </w:r>
      <w:r w:rsidR="000B4B39">
        <w:t>открытого запроса предложений на право заключения договора морского страхования специализированных судов ФГУП «Балтийское БАСУ»</w:t>
      </w:r>
      <w:r w:rsidRPr="00372A23">
        <w:t>.</w:t>
      </w:r>
      <w:proofErr w:type="gramEnd"/>
    </w:p>
    <w:p w:rsidR="00536CF5" w:rsidRPr="00372A23" w:rsidRDefault="00536CF5" w:rsidP="00536CF5">
      <w:pPr>
        <w:autoSpaceDE w:val="0"/>
        <w:ind w:firstLine="720"/>
        <w:jc w:val="both"/>
      </w:pPr>
      <w:r w:rsidRPr="00372A23">
        <w:t xml:space="preserve">3. </w:t>
      </w:r>
      <w:proofErr w:type="gramStart"/>
      <w:r w:rsidRPr="00372A23">
        <w:t xml:space="preserve">Выдать </w:t>
      </w:r>
      <w:r w:rsidR="00696A81">
        <w:t>Федеральному государственному унитарному предприятию «Балтийское бассейновое аварийно-спасательное управление» в лице Каспийского филиала</w:t>
      </w:r>
      <w:r w:rsidR="00696A81" w:rsidRPr="00483F21">
        <w:t xml:space="preserve"> </w:t>
      </w:r>
      <w:r w:rsidRPr="00372A23">
        <w:t xml:space="preserve">предписание об устранении допущенных нарушений п.2 ч.1 ст.3 </w:t>
      </w:r>
      <w:r w:rsidR="00696A81">
        <w:t xml:space="preserve">и ст.4 </w:t>
      </w:r>
      <w:r w:rsidRPr="00372A23">
        <w:t xml:space="preserve">Федерального закона от 18.07.2011 №223-ФЗ «О закупках товаров, работ, услуг отдельными видами юридических лиц» при проведении </w:t>
      </w:r>
      <w:r w:rsidR="00696A81">
        <w:t>открытого запроса предложений на право заключения договора морского страхования специализированных судов ФГУП «Балтийское БАСУ»</w:t>
      </w:r>
      <w:r w:rsidRPr="00372A23">
        <w:t>, для чего в</w:t>
      </w:r>
      <w:proofErr w:type="gramEnd"/>
      <w:r w:rsidRPr="00372A23">
        <w:t xml:space="preserve"> срок до </w:t>
      </w:r>
      <w:r w:rsidR="00696A81">
        <w:t>30</w:t>
      </w:r>
      <w:r w:rsidRPr="00372A23">
        <w:t>.</w:t>
      </w:r>
      <w:r w:rsidR="00696A81">
        <w:t>04</w:t>
      </w:r>
      <w:r w:rsidRPr="00372A23">
        <w:t>.2013:</w:t>
      </w:r>
    </w:p>
    <w:p w:rsidR="00536CF5" w:rsidRPr="00372A23" w:rsidRDefault="00536CF5" w:rsidP="00536CF5">
      <w:pPr>
        <w:autoSpaceDE w:val="0"/>
        <w:ind w:firstLine="720"/>
        <w:jc w:val="both"/>
      </w:pPr>
      <w:proofErr w:type="gramStart"/>
      <w:r w:rsidRPr="00372A23">
        <w:t xml:space="preserve">- </w:t>
      </w:r>
      <w:r w:rsidR="007E3580">
        <w:t>аннулировать</w:t>
      </w:r>
      <w:r w:rsidR="004B48DB">
        <w:t xml:space="preserve"> результаты запроса предложений путем </w:t>
      </w:r>
      <w:r w:rsidRPr="00372A23">
        <w:t>отме</w:t>
      </w:r>
      <w:r w:rsidR="004B48DB">
        <w:t>ны</w:t>
      </w:r>
      <w:r w:rsidRPr="00372A23">
        <w:t xml:space="preserve"> протокол</w:t>
      </w:r>
      <w:r w:rsidR="004B48DB">
        <w:t>а заседания конкурсной комиссии по вскрытию конвертов с заявками на участие в запросе предложений</w:t>
      </w:r>
      <w:r w:rsidRPr="00372A23">
        <w:t xml:space="preserve"> от </w:t>
      </w:r>
      <w:r w:rsidR="005F5DD4">
        <w:t>26</w:t>
      </w:r>
      <w:r w:rsidRPr="00372A23">
        <w:t>.</w:t>
      </w:r>
      <w:r w:rsidR="005F5DD4">
        <w:t>03</w:t>
      </w:r>
      <w:r w:rsidRPr="00372A23">
        <w:t>.2013 №</w:t>
      </w:r>
      <w:r w:rsidR="005F5DD4">
        <w:t>49/1/13</w:t>
      </w:r>
      <w:r w:rsidRPr="00372A23">
        <w:t xml:space="preserve"> и протокол</w:t>
      </w:r>
      <w:r w:rsidR="004B48DB">
        <w:t>а</w:t>
      </w:r>
      <w:r w:rsidRPr="00372A23">
        <w:t xml:space="preserve"> </w:t>
      </w:r>
      <w:r w:rsidR="004B48DB">
        <w:t xml:space="preserve"> заседания конкурсной комиссии по рассмотрению заявок на участие в запросе предложений</w:t>
      </w:r>
      <w:r w:rsidR="004B48DB" w:rsidRPr="00372A23">
        <w:t xml:space="preserve"> </w:t>
      </w:r>
      <w:r w:rsidRPr="00372A23">
        <w:t xml:space="preserve">от </w:t>
      </w:r>
      <w:r w:rsidR="004B48DB">
        <w:t>26</w:t>
      </w:r>
      <w:r w:rsidRPr="00372A23">
        <w:t>.</w:t>
      </w:r>
      <w:r w:rsidR="004B48DB">
        <w:t>03</w:t>
      </w:r>
      <w:r w:rsidRPr="00372A23">
        <w:t xml:space="preserve">.2013 </w:t>
      </w:r>
      <w:r w:rsidR="004B48DB" w:rsidRPr="00372A23">
        <w:t>№</w:t>
      </w:r>
      <w:r w:rsidR="004B48DB">
        <w:t>49/2/13</w:t>
      </w:r>
      <w:r w:rsidRPr="00372A23">
        <w:t>, составленны</w:t>
      </w:r>
      <w:r w:rsidR="00500167">
        <w:t>х</w:t>
      </w:r>
      <w:r w:rsidRPr="00372A23">
        <w:t xml:space="preserve"> в ходе проведения </w:t>
      </w:r>
      <w:r w:rsidR="00C40F37">
        <w:t>открытого запроса предложений на право заключения договора морского страхования специализированных судов ФГУП «Балтийское</w:t>
      </w:r>
      <w:proofErr w:type="gramEnd"/>
      <w:r w:rsidR="00C40F37">
        <w:t xml:space="preserve"> БАСУ»</w:t>
      </w:r>
      <w:r w:rsidRPr="00372A23">
        <w:t>;</w:t>
      </w:r>
    </w:p>
    <w:p w:rsidR="00536CF5" w:rsidRPr="00372A23" w:rsidRDefault="00536CF5" w:rsidP="00536CF5">
      <w:pPr>
        <w:autoSpaceDE w:val="0"/>
        <w:ind w:firstLine="720"/>
        <w:jc w:val="both"/>
      </w:pPr>
      <w:r w:rsidRPr="00372A23">
        <w:t xml:space="preserve">- </w:t>
      </w:r>
      <w:proofErr w:type="gramStart"/>
      <w:r w:rsidRPr="00372A23">
        <w:t>разместить информацию</w:t>
      </w:r>
      <w:proofErr w:type="gramEnd"/>
      <w:r w:rsidRPr="00372A23">
        <w:t xml:space="preserve"> об исполнении предписания в соответствии с требованием действующего законодательства РФ в информационно-телекоммуникационной сети «Интернет».</w:t>
      </w:r>
    </w:p>
    <w:p w:rsidR="00536CF5" w:rsidRPr="00372A23" w:rsidRDefault="00536CF5" w:rsidP="00536CF5">
      <w:pPr>
        <w:autoSpaceDE w:val="0"/>
        <w:ind w:firstLine="720"/>
        <w:jc w:val="both"/>
      </w:pPr>
      <w:r w:rsidRPr="00372A23">
        <w:t xml:space="preserve">4.  В срок до </w:t>
      </w:r>
      <w:r w:rsidR="00AB556F">
        <w:t>30</w:t>
      </w:r>
      <w:r w:rsidRPr="00372A23">
        <w:t>.</w:t>
      </w:r>
      <w:r w:rsidR="00AB556F">
        <w:t>04</w:t>
      </w:r>
      <w:r w:rsidRPr="00372A23">
        <w:t xml:space="preserve">.2013 сообщить </w:t>
      </w:r>
      <w:proofErr w:type="gramStart"/>
      <w:r w:rsidRPr="00372A23">
        <w:t>в</w:t>
      </w:r>
      <w:proofErr w:type="gramEnd"/>
      <w:r w:rsidRPr="00372A23">
        <w:t xml:space="preserve"> </w:t>
      </w:r>
      <w:proofErr w:type="gramStart"/>
      <w:r w:rsidRPr="00372A23">
        <w:t>Астраханское</w:t>
      </w:r>
      <w:proofErr w:type="gramEnd"/>
      <w:r w:rsidRPr="00372A23">
        <w:t xml:space="preserve"> УФАС России об исполнении предписания, представив надлежащим образом заверенные копии документов, подтверждающих факт его исполнения.</w:t>
      </w:r>
    </w:p>
    <w:p w:rsidR="00536CF5" w:rsidRPr="00372A23" w:rsidRDefault="00536CF5" w:rsidP="00536CF5">
      <w:pPr>
        <w:autoSpaceDE w:val="0"/>
        <w:ind w:firstLine="720"/>
        <w:jc w:val="both"/>
      </w:pPr>
    </w:p>
    <w:p w:rsidR="00536CF5" w:rsidRPr="00372A23" w:rsidRDefault="00536CF5" w:rsidP="00536CF5">
      <w:pPr>
        <w:autoSpaceDE w:val="0"/>
        <w:ind w:firstLine="720"/>
        <w:jc w:val="both"/>
      </w:pPr>
    </w:p>
    <w:p w:rsidR="00536CF5" w:rsidRPr="00372A23" w:rsidRDefault="00536CF5" w:rsidP="00536CF5">
      <w:pPr>
        <w:autoSpaceDE w:val="0"/>
        <w:spacing w:before="108" w:after="108"/>
      </w:pPr>
      <w:r w:rsidRPr="00372A23">
        <w:t xml:space="preserve">Председатель комиссии </w:t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  <w:t xml:space="preserve">                 Н.С.</w:t>
      </w:r>
      <w:r w:rsidR="00AB556F">
        <w:t xml:space="preserve"> </w:t>
      </w:r>
      <w:r w:rsidRPr="00372A23">
        <w:t>Меркулов</w:t>
      </w:r>
    </w:p>
    <w:p w:rsidR="00536CF5" w:rsidRPr="00372A23" w:rsidRDefault="00536CF5" w:rsidP="00536CF5">
      <w:pPr>
        <w:autoSpaceDE w:val="0"/>
        <w:spacing w:before="108" w:after="108"/>
      </w:pPr>
    </w:p>
    <w:p w:rsidR="00536CF5" w:rsidRDefault="00536CF5" w:rsidP="00536CF5">
      <w:pPr>
        <w:autoSpaceDE w:val="0"/>
        <w:spacing w:before="108" w:after="108"/>
      </w:pPr>
      <w:r w:rsidRPr="00372A23">
        <w:t>Члены комиссии</w:t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  <w:t xml:space="preserve">     </w:t>
      </w:r>
      <w:r w:rsidR="00AB556F">
        <w:t xml:space="preserve"> И</w:t>
      </w:r>
      <w:r w:rsidRPr="00372A23">
        <w:t>.В.</w:t>
      </w:r>
      <w:r w:rsidR="00AB556F">
        <w:t xml:space="preserve"> </w:t>
      </w:r>
      <w:proofErr w:type="spellStart"/>
      <w:r w:rsidRPr="00372A23">
        <w:t>Луковкина</w:t>
      </w:r>
      <w:proofErr w:type="spellEnd"/>
    </w:p>
    <w:p w:rsidR="00AB556F" w:rsidRDefault="00AB556F" w:rsidP="00536CF5">
      <w:pPr>
        <w:autoSpaceDE w:val="0"/>
        <w:spacing w:before="108" w:after="108"/>
      </w:pPr>
    </w:p>
    <w:p w:rsidR="00AB556F" w:rsidRPr="00372A23" w:rsidRDefault="00AB556F" w:rsidP="00AB556F">
      <w:pPr>
        <w:autoSpaceDE w:val="0"/>
        <w:spacing w:before="108" w:after="108"/>
      </w:pPr>
      <w:r>
        <w:t xml:space="preserve">                                                                                                                                        Е.И. </w:t>
      </w:r>
      <w:proofErr w:type="spellStart"/>
      <w:r>
        <w:t>Теосева</w:t>
      </w:r>
      <w:proofErr w:type="spellEnd"/>
      <w:r>
        <w:t xml:space="preserve"> </w:t>
      </w:r>
    </w:p>
    <w:p w:rsidR="00AB556F" w:rsidRDefault="00536CF5" w:rsidP="00AB556F">
      <w:pPr>
        <w:ind w:left="15"/>
        <w:jc w:val="both"/>
      </w:pP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  <w:t xml:space="preserve">        </w:t>
      </w:r>
      <w:r w:rsidRPr="00372A23">
        <w:tab/>
      </w:r>
      <w:r w:rsidRPr="00372A23">
        <w:tab/>
      </w:r>
      <w:r w:rsidRPr="00372A23">
        <w:tab/>
      </w:r>
      <w:r w:rsidRPr="00372A23">
        <w:tab/>
        <w:t xml:space="preserve">                                                                                                     </w:t>
      </w:r>
      <w:r w:rsidR="00AB556F">
        <w:t xml:space="preserve">                </w:t>
      </w:r>
    </w:p>
    <w:p w:rsidR="00536CF5" w:rsidRPr="00372A23" w:rsidRDefault="00AB556F" w:rsidP="00AB556F">
      <w:pPr>
        <w:ind w:left="15"/>
        <w:jc w:val="both"/>
      </w:pPr>
      <w:r>
        <w:t xml:space="preserve">                                                                                                                               </w:t>
      </w:r>
      <w:r w:rsidR="000A140B">
        <w:t xml:space="preserve"> </w:t>
      </w:r>
      <w:proofErr w:type="spellStart"/>
      <w:r w:rsidR="00536CF5" w:rsidRPr="00372A23">
        <w:t>Р.Р.Умерова</w:t>
      </w:r>
      <w:proofErr w:type="spellEnd"/>
    </w:p>
    <w:p w:rsidR="00536CF5" w:rsidRPr="00372A23" w:rsidRDefault="00536CF5" w:rsidP="00536CF5">
      <w:pPr>
        <w:autoSpaceDE w:val="0"/>
        <w:ind w:left="40"/>
        <w:jc w:val="both"/>
        <w:rPr>
          <w:i/>
          <w:iCs/>
        </w:rPr>
      </w:pPr>
      <w:r w:rsidRPr="00372A23">
        <w:rPr>
          <w:i/>
          <w:iCs/>
        </w:rPr>
        <w:tab/>
      </w:r>
    </w:p>
    <w:p w:rsidR="00536CF5" w:rsidRPr="00372A23" w:rsidRDefault="00536CF5" w:rsidP="00536CF5">
      <w:pPr>
        <w:autoSpaceDE w:val="0"/>
        <w:ind w:left="40"/>
        <w:jc w:val="both"/>
        <w:rPr>
          <w:i/>
          <w:iCs/>
        </w:rPr>
      </w:pPr>
      <w:r w:rsidRPr="00372A23">
        <w:rPr>
          <w:i/>
          <w:iCs/>
        </w:rPr>
        <w:tab/>
      </w:r>
    </w:p>
    <w:p w:rsidR="00536CF5" w:rsidRPr="00372A23" w:rsidRDefault="00536CF5" w:rsidP="00536CF5">
      <w:pPr>
        <w:autoSpaceDE w:val="0"/>
        <w:ind w:left="40"/>
        <w:jc w:val="both"/>
        <w:rPr>
          <w:i/>
          <w:iCs/>
        </w:rPr>
      </w:pPr>
    </w:p>
    <w:p w:rsidR="00536CF5" w:rsidRPr="00657BB1" w:rsidRDefault="00536CF5" w:rsidP="00536CF5">
      <w:pPr>
        <w:autoSpaceDE w:val="0"/>
        <w:ind w:left="40"/>
        <w:jc w:val="both"/>
        <w:rPr>
          <w:iCs/>
        </w:rPr>
      </w:pPr>
      <w:r w:rsidRPr="00372A23">
        <w:rPr>
          <w:i/>
          <w:iCs/>
        </w:rPr>
        <w:tab/>
      </w:r>
      <w:r w:rsidRPr="00657BB1">
        <w:rPr>
          <w:iCs/>
        </w:rPr>
        <w:t>Решение может быть обжаловано в арбитражный суд в течение трех месяцев со дня его принятия.</w:t>
      </w:r>
    </w:p>
    <w:p w:rsidR="00536CF5" w:rsidRPr="00657BB1" w:rsidRDefault="00536CF5" w:rsidP="00536CF5">
      <w:pPr>
        <w:autoSpaceDE w:val="0"/>
        <w:ind w:left="40"/>
        <w:jc w:val="both"/>
        <w:rPr>
          <w:iCs/>
        </w:rPr>
      </w:pPr>
    </w:p>
    <w:p w:rsidR="00536CF5" w:rsidRPr="00657BB1" w:rsidRDefault="00536CF5" w:rsidP="00536CF5">
      <w:pPr>
        <w:pStyle w:val="Standard"/>
        <w:autoSpaceDE w:val="0"/>
        <w:jc w:val="both"/>
      </w:pPr>
      <w:r w:rsidRPr="00657BB1">
        <w:rPr>
          <w:rFonts w:eastAsia="Courier New" w:cs="Courier New"/>
          <w:b/>
          <w:bCs/>
          <w:iCs/>
        </w:rPr>
        <w:tab/>
        <w:t xml:space="preserve">Примечание. </w:t>
      </w:r>
      <w:r w:rsidRPr="00657BB1">
        <w:rPr>
          <w:rFonts w:eastAsia="Courier New" w:cs="Courier New"/>
          <w:iCs/>
        </w:rPr>
        <w:t xml:space="preserve"> За  невыполнение  в установленный  срок  законного  решения антимонопольного  органа ч.2.6 ст.19.5 Кодекса Российской  Федерации  об административных     правонарушениях     установлена    административная ответственность.</w:t>
      </w:r>
    </w:p>
    <w:p w:rsidR="00536CF5" w:rsidRPr="00372A23" w:rsidRDefault="00536CF5" w:rsidP="00536CF5">
      <w:pPr>
        <w:autoSpaceDE w:val="0"/>
        <w:ind w:left="40"/>
        <w:jc w:val="both"/>
        <w:rPr>
          <w:i/>
          <w:iCs/>
        </w:rPr>
      </w:pPr>
    </w:p>
    <w:p w:rsidR="004E40CF" w:rsidRPr="00372A23" w:rsidRDefault="004E40CF"/>
    <w:sectPr w:rsidR="004E40CF" w:rsidRPr="00372A23" w:rsidSect="005E31AE">
      <w:pgSz w:w="11906" w:h="16838"/>
      <w:pgMar w:top="1134" w:right="850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A625CB"/>
    <w:multiLevelType w:val="hybridMultilevel"/>
    <w:tmpl w:val="D79AE7CC"/>
    <w:lvl w:ilvl="0" w:tplc="48E85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F5"/>
    <w:rsid w:val="0002555B"/>
    <w:rsid w:val="00044BF8"/>
    <w:rsid w:val="00067B1F"/>
    <w:rsid w:val="00086CDA"/>
    <w:rsid w:val="000939C6"/>
    <w:rsid w:val="000A140B"/>
    <w:rsid w:val="000B0E5D"/>
    <w:rsid w:val="000B4B39"/>
    <w:rsid w:val="000B5E93"/>
    <w:rsid w:val="000C49F2"/>
    <w:rsid w:val="000C713C"/>
    <w:rsid w:val="000E7A11"/>
    <w:rsid w:val="000F4DED"/>
    <w:rsid w:val="000F6B62"/>
    <w:rsid w:val="001026BC"/>
    <w:rsid w:val="001245E0"/>
    <w:rsid w:val="00133184"/>
    <w:rsid w:val="00134379"/>
    <w:rsid w:val="00185F6E"/>
    <w:rsid w:val="00192E2F"/>
    <w:rsid w:val="002137C6"/>
    <w:rsid w:val="0025136B"/>
    <w:rsid w:val="002A7678"/>
    <w:rsid w:val="002C6394"/>
    <w:rsid w:val="002C6FDF"/>
    <w:rsid w:val="002D06C9"/>
    <w:rsid w:val="002D7023"/>
    <w:rsid w:val="002E074F"/>
    <w:rsid w:val="00324399"/>
    <w:rsid w:val="00326D18"/>
    <w:rsid w:val="003310FF"/>
    <w:rsid w:val="00335943"/>
    <w:rsid w:val="00372A23"/>
    <w:rsid w:val="0038271B"/>
    <w:rsid w:val="00384710"/>
    <w:rsid w:val="00386BD2"/>
    <w:rsid w:val="0039095D"/>
    <w:rsid w:val="003D6225"/>
    <w:rsid w:val="003F1B43"/>
    <w:rsid w:val="004227AA"/>
    <w:rsid w:val="0042660B"/>
    <w:rsid w:val="004272D8"/>
    <w:rsid w:val="00493EF2"/>
    <w:rsid w:val="004B48DB"/>
    <w:rsid w:val="004E40CF"/>
    <w:rsid w:val="004E76F2"/>
    <w:rsid w:val="004F30F2"/>
    <w:rsid w:val="00500167"/>
    <w:rsid w:val="0050486C"/>
    <w:rsid w:val="00510857"/>
    <w:rsid w:val="00512705"/>
    <w:rsid w:val="00521DF3"/>
    <w:rsid w:val="00524F91"/>
    <w:rsid w:val="005270C5"/>
    <w:rsid w:val="00532F7A"/>
    <w:rsid w:val="0053477C"/>
    <w:rsid w:val="00536CF5"/>
    <w:rsid w:val="005444EC"/>
    <w:rsid w:val="00546042"/>
    <w:rsid w:val="00552AF1"/>
    <w:rsid w:val="00561123"/>
    <w:rsid w:val="0057125E"/>
    <w:rsid w:val="005D5236"/>
    <w:rsid w:val="005E31AE"/>
    <w:rsid w:val="005F5DD4"/>
    <w:rsid w:val="00651DAA"/>
    <w:rsid w:val="00657BB1"/>
    <w:rsid w:val="00667B26"/>
    <w:rsid w:val="00682F09"/>
    <w:rsid w:val="00696A81"/>
    <w:rsid w:val="006B27BC"/>
    <w:rsid w:val="006D2359"/>
    <w:rsid w:val="006F2E36"/>
    <w:rsid w:val="007077DE"/>
    <w:rsid w:val="00716485"/>
    <w:rsid w:val="007302E5"/>
    <w:rsid w:val="0073517E"/>
    <w:rsid w:val="00794380"/>
    <w:rsid w:val="007A3AC0"/>
    <w:rsid w:val="007B457F"/>
    <w:rsid w:val="007B77DB"/>
    <w:rsid w:val="007D5790"/>
    <w:rsid w:val="007E3580"/>
    <w:rsid w:val="007F7C15"/>
    <w:rsid w:val="00811870"/>
    <w:rsid w:val="00831F1C"/>
    <w:rsid w:val="00850993"/>
    <w:rsid w:val="008814F3"/>
    <w:rsid w:val="008C041C"/>
    <w:rsid w:val="008F4B31"/>
    <w:rsid w:val="008F4C77"/>
    <w:rsid w:val="00930650"/>
    <w:rsid w:val="0094465D"/>
    <w:rsid w:val="00945831"/>
    <w:rsid w:val="009473DE"/>
    <w:rsid w:val="00972758"/>
    <w:rsid w:val="00977318"/>
    <w:rsid w:val="00996843"/>
    <w:rsid w:val="009C0B58"/>
    <w:rsid w:val="00A0326F"/>
    <w:rsid w:val="00A0748A"/>
    <w:rsid w:val="00A37AE7"/>
    <w:rsid w:val="00A436E3"/>
    <w:rsid w:val="00A51D42"/>
    <w:rsid w:val="00A6270C"/>
    <w:rsid w:val="00A7230B"/>
    <w:rsid w:val="00AB556F"/>
    <w:rsid w:val="00AE0226"/>
    <w:rsid w:val="00B255B0"/>
    <w:rsid w:val="00B341B9"/>
    <w:rsid w:val="00B54E4D"/>
    <w:rsid w:val="00B94FB7"/>
    <w:rsid w:val="00BA18EC"/>
    <w:rsid w:val="00BB015B"/>
    <w:rsid w:val="00BB0F6F"/>
    <w:rsid w:val="00BC6F6B"/>
    <w:rsid w:val="00BD7A87"/>
    <w:rsid w:val="00C3630B"/>
    <w:rsid w:val="00C40F37"/>
    <w:rsid w:val="00C42B11"/>
    <w:rsid w:val="00C43A13"/>
    <w:rsid w:val="00C53A2A"/>
    <w:rsid w:val="00C7734E"/>
    <w:rsid w:val="00C82E0E"/>
    <w:rsid w:val="00C92C60"/>
    <w:rsid w:val="00CC5BC9"/>
    <w:rsid w:val="00CE5D74"/>
    <w:rsid w:val="00D00835"/>
    <w:rsid w:val="00D06D9E"/>
    <w:rsid w:val="00D130B5"/>
    <w:rsid w:val="00D20B89"/>
    <w:rsid w:val="00D22A7D"/>
    <w:rsid w:val="00D512F6"/>
    <w:rsid w:val="00D52925"/>
    <w:rsid w:val="00D81A45"/>
    <w:rsid w:val="00D9298D"/>
    <w:rsid w:val="00DE1AFE"/>
    <w:rsid w:val="00DF0990"/>
    <w:rsid w:val="00E04D16"/>
    <w:rsid w:val="00E41E48"/>
    <w:rsid w:val="00E60146"/>
    <w:rsid w:val="00E63053"/>
    <w:rsid w:val="00EA423A"/>
    <w:rsid w:val="00ED090A"/>
    <w:rsid w:val="00F151F5"/>
    <w:rsid w:val="00F54B02"/>
    <w:rsid w:val="00F6639F"/>
    <w:rsid w:val="00F760E3"/>
    <w:rsid w:val="00F815A6"/>
    <w:rsid w:val="00F824E9"/>
    <w:rsid w:val="00F926FD"/>
    <w:rsid w:val="00FA0EC8"/>
    <w:rsid w:val="00FB67B6"/>
    <w:rsid w:val="00FD5CB8"/>
    <w:rsid w:val="00F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36CF5"/>
    <w:pPr>
      <w:keepNext/>
      <w:numPr>
        <w:numId w:val="1"/>
      </w:numPr>
      <w:jc w:val="right"/>
      <w:outlineLvl w:val="0"/>
    </w:pPr>
    <w:rPr>
      <w:rFonts w:eastAsia="Arial Unicode MS"/>
      <w:sz w:val="26"/>
      <w:szCs w:val="20"/>
    </w:rPr>
  </w:style>
  <w:style w:type="paragraph" w:styleId="3">
    <w:name w:val="heading 3"/>
    <w:basedOn w:val="a"/>
    <w:next w:val="a"/>
    <w:link w:val="30"/>
    <w:qFormat/>
    <w:rsid w:val="00536CF5"/>
    <w:pPr>
      <w:keepNext/>
      <w:numPr>
        <w:ilvl w:val="2"/>
        <w:numId w:val="1"/>
      </w:numPr>
      <w:jc w:val="center"/>
      <w:outlineLvl w:val="2"/>
    </w:pPr>
    <w:rPr>
      <w:rFonts w:eastAsia="Arial Unicode MS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CF5"/>
    <w:rPr>
      <w:rFonts w:ascii="Times New Roman" w:eastAsia="Arial Unicode MS" w:hAnsi="Times New Roman" w:cs="Times New Roman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36CF5"/>
    <w:rPr>
      <w:rFonts w:ascii="Times New Roman" w:eastAsia="Arial Unicode MS" w:hAnsi="Times New Roman" w:cs="Times New Roman"/>
      <w:sz w:val="26"/>
      <w:szCs w:val="20"/>
      <w:lang w:eastAsia="ar-SA"/>
    </w:rPr>
  </w:style>
  <w:style w:type="paragraph" w:customStyle="1" w:styleId="Standard">
    <w:name w:val="Standard"/>
    <w:rsid w:val="00536C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 w:bidi="ru-RU"/>
    </w:rPr>
  </w:style>
  <w:style w:type="paragraph" w:styleId="a3">
    <w:name w:val="List Paragraph"/>
    <w:basedOn w:val="a"/>
    <w:uiPriority w:val="34"/>
    <w:qFormat/>
    <w:rsid w:val="006F2E36"/>
    <w:pPr>
      <w:ind w:left="720"/>
      <w:contextualSpacing/>
    </w:pPr>
  </w:style>
  <w:style w:type="table" w:styleId="a4">
    <w:name w:val="Table Grid"/>
    <w:basedOn w:val="a1"/>
    <w:uiPriority w:val="59"/>
    <w:rsid w:val="00C92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077DE"/>
    <w:rPr>
      <w:color w:val="0000FF" w:themeColor="hyperlink"/>
      <w:u w:val="single"/>
    </w:rPr>
  </w:style>
  <w:style w:type="paragraph" w:customStyle="1" w:styleId="ConsPlusNormal">
    <w:name w:val="ConsPlusNormal"/>
    <w:rsid w:val="00A436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847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71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36CF5"/>
    <w:pPr>
      <w:keepNext/>
      <w:numPr>
        <w:numId w:val="1"/>
      </w:numPr>
      <w:jc w:val="right"/>
      <w:outlineLvl w:val="0"/>
    </w:pPr>
    <w:rPr>
      <w:rFonts w:eastAsia="Arial Unicode MS"/>
      <w:sz w:val="26"/>
      <w:szCs w:val="20"/>
    </w:rPr>
  </w:style>
  <w:style w:type="paragraph" w:styleId="3">
    <w:name w:val="heading 3"/>
    <w:basedOn w:val="a"/>
    <w:next w:val="a"/>
    <w:link w:val="30"/>
    <w:qFormat/>
    <w:rsid w:val="00536CF5"/>
    <w:pPr>
      <w:keepNext/>
      <w:numPr>
        <w:ilvl w:val="2"/>
        <w:numId w:val="1"/>
      </w:numPr>
      <w:jc w:val="center"/>
      <w:outlineLvl w:val="2"/>
    </w:pPr>
    <w:rPr>
      <w:rFonts w:eastAsia="Arial Unicode MS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CF5"/>
    <w:rPr>
      <w:rFonts w:ascii="Times New Roman" w:eastAsia="Arial Unicode MS" w:hAnsi="Times New Roman" w:cs="Times New Roman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36CF5"/>
    <w:rPr>
      <w:rFonts w:ascii="Times New Roman" w:eastAsia="Arial Unicode MS" w:hAnsi="Times New Roman" w:cs="Times New Roman"/>
      <w:sz w:val="26"/>
      <w:szCs w:val="20"/>
      <w:lang w:eastAsia="ar-SA"/>
    </w:rPr>
  </w:style>
  <w:style w:type="paragraph" w:customStyle="1" w:styleId="Standard">
    <w:name w:val="Standard"/>
    <w:rsid w:val="00536C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 w:bidi="ru-RU"/>
    </w:rPr>
  </w:style>
  <w:style w:type="paragraph" w:styleId="a3">
    <w:name w:val="List Paragraph"/>
    <w:basedOn w:val="a"/>
    <w:uiPriority w:val="34"/>
    <w:qFormat/>
    <w:rsid w:val="006F2E36"/>
    <w:pPr>
      <w:ind w:left="720"/>
      <w:contextualSpacing/>
    </w:pPr>
  </w:style>
  <w:style w:type="table" w:styleId="a4">
    <w:name w:val="Table Grid"/>
    <w:basedOn w:val="a1"/>
    <w:uiPriority w:val="59"/>
    <w:rsid w:val="00C92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077DE"/>
    <w:rPr>
      <w:color w:val="0000FF" w:themeColor="hyperlink"/>
      <w:u w:val="single"/>
    </w:rPr>
  </w:style>
  <w:style w:type="paragraph" w:customStyle="1" w:styleId="ConsPlusNormal">
    <w:name w:val="ConsPlusNormal"/>
    <w:rsid w:val="00A436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847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71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2609</Words>
  <Characters>14875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УПРАВЛЕНИЕ ФЕДЕРАЛЬНОЙ АНТИМОНОПОЛЬНОЙ СЛУЖБЫ</vt:lpstr>
      <vt:lpstr>ПО АСТРАХАНСКОЙ ОБЛАСТИ</vt:lpstr>
      <vt:lpstr>        РЕШЕНИЕ №08-НТ- 04-13</vt:lpstr>
    </vt:vector>
  </TitlesOfParts>
  <Company/>
  <LinksUpToDate>false</LinksUpToDate>
  <CharactersWithSpaces>17450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Теосева</dc:creator>
  <cp:lastModifiedBy>Теосева</cp:lastModifiedBy>
  <cp:revision>169</cp:revision>
  <cp:lastPrinted>2013-04-22T10:38:00Z</cp:lastPrinted>
  <dcterms:created xsi:type="dcterms:W3CDTF">2013-04-19T04:18:00Z</dcterms:created>
  <dcterms:modified xsi:type="dcterms:W3CDTF">2013-04-22T10:49:00Z</dcterms:modified>
</cp:coreProperties>
</file>